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5699" w14:textId="77777777" w:rsidR="00BE6A1D" w:rsidRPr="003F0CF5" w:rsidRDefault="00BE6A1D" w:rsidP="003F0CF5">
      <w:pPr>
        <w:jc w:val="center"/>
        <w:rPr>
          <w:sz w:val="36"/>
          <w:szCs w:val="36"/>
        </w:rPr>
      </w:pPr>
      <w:r w:rsidRPr="003F0CF5">
        <w:rPr>
          <w:sz w:val="36"/>
          <w:szCs w:val="36"/>
        </w:rPr>
        <w:t>La Restauration des Terrains en Montagne au 19ème siècle</w:t>
      </w:r>
    </w:p>
    <w:p w14:paraId="682F2257" w14:textId="77777777" w:rsidR="00527C30" w:rsidRDefault="00527C30" w:rsidP="003F0CF5"/>
    <w:p w14:paraId="7345600F" w14:textId="77777777" w:rsidR="00527C30" w:rsidRPr="00527C30" w:rsidRDefault="00527C30" w:rsidP="003F0CF5">
      <w:r w:rsidRPr="00527C30">
        <w:t>Charles Lilin</w:t>
      </w:r>
    </w:p>
    <w:p w14:paraId="6138DB27" w14:textId="7792553D" w:rsidR="003F0CF5" w:rsidRDefault="00BE6A1D">
      <w:pPr>
        <w:pStyle w:val="TM1"/>
        <w:tabs>
          <w:tab w:val="left" w:pos="480"/>
          <w:tab w:val="right" w:leader="dot" w:pos="9060"/>
        </w:tabs>
        <w:rPr>
          <w:rFonts w:asciiTheme="minorHAnsi" w:eastAsiaTheme="minorEastAsia" w:hAnsiTheme="minorHAnsi" w:cstheme="minorBidi"/>
          <w:b w:val="0"/>
          <w:bCs w:val="0"/>
          <w:caps w:val="0"/>
          <w:noProof/>
          <w:kern w:val="2"/>
          <w:sz w:val="24"/>
          <w:szCs w:val="24"/>
          <w14:ligatures w14:val="standardContextual"/>
        </w:rPr>
      </w:pPr>
      <w:r>
        <w:fldChar w:fldCharType="begin"/>
      </w:r>
      <w:r w:rsidRPr="00527C30">
        <w:instrText xml:space="preserve"> TOC \o "1-3" </w:instrText>
      </w:r>
      <w:r>
        <w:fldChar w:fldCharType="separate"/>
      </w:r>
      <w:r w:rsidR="003F0CF5">
        <w:rPr>
          <w:noProof/>
        </w:rPr>
        <w:t>1.</w:t>
      </w:r>
      <w:r w:rsidR="003F0CF5">
        <w:rPr>
          <w:rFonts w:asciiTheme="minorHAnsi" w:eastAsiaTheme="minorEastAsia" w:hAnsiTheme="minorHAnsi" w:cstheme="minorBidi"/>
          <w:b w:val="0"/>
          <w:bCs w:val="0"/>
          <w:caps w:val="0"/>
          <w:noProof/>
          <w:kern w:val="2"/>
          <w:sz w:val="24"/>
          <w:szCs w:val="24"/>
          <w14:ligatures w14:val="standardContextual"/>
        </w:rPr>
        <w:tab/>
      </w:r>
      <w:r w:rsidR="003F0CF5">
        <w:rPr>
          <w:noProof/>
        </w:rPr>
        <w:t>Introduction</w:t>
      </w:r>
      <w:r w:rsidR="003F0CF5">
        <w:rPr>
          <w:noProof/>
        </w:rPr>
        <w:tab/>
      </w:r>
      <w:r w:rsidR="003F0CF5">
        <w:rPr>
          <w:noProof/>
        </w:rPr>
        <w:fldChar w:fldCharType="begin"/>
      </w:r>
      <w:r w:rsidR="003F0CF5">
        <w:rPr>
          <w:noProof/>
        </w:rPr>
        <w:instrText xml:space="preserve"> PAGEREF _Toc193208826 \h </w:instrText>
      </w:r>
      <w:r w:rsidR="003F0CF5">
        <w:rPr>
          <w:noProof/>
        </w:rPr>
      </w:r>
      <w:r w:rsidR="003F0CF5">
        <w:rPr>
          <w:noProof/>
        </w:rPr>
        <w:fldChar w:fldCharType="separate"/>
      </w:r>
      <w:r w:rsidR="003F0CF5">
        <w:rPr>
          <w:noProof/>
        </w:rPr>
        <w:t>1</w:t>
      </w:r>
      <w:r w:rsidR="003F0CF5">
        <w:rPr>
          <w:noProof/>
        </w:rPr>
        <w:fldChar w:fldCharType="end"/>
      </w:r>
    </w:p>
    <w:p w14:paraId="5D3C56BC" w14:textId="30B71D42" w:rsidR="003F0CF5" w:rsidRDefault="003F0CF5">
      <w:pPr>
        <w:pStyle w:val="TM1"/>
        <w:tabs>
          <w:tab w:val="left" w:pos="480"/>
          <w:tab w:val="right" w:leader="dot" w:pos="9060"/>
        </w:tabs>
        <w:rPr>
          <w:rFonts w:asciiTheme="minorHAnsi" w:eastAsiaTheme="minorEastAsia" w:hAnsiTheme="minorHAnsi" w:cstheme="minorBidi"/>
          <w:b w:val="0"/>
          <w:bCs w:val="0"/>
          <w:caps w:val="0"/>
          <w:noProof/>
          <w:kern w:val="2"/>
          <w:sz w:val="24"/>
          <w:szCs w:val="24"/>
          <w14:ligatures w14:val="standardContextual"/>
        </w:rPr>
      </w:pPr>
      <w:r>
        <w:rPr>
          <w:noProof/>
        </w:rPr>
        <w:t>2.</w:t>
      </w:r>
      <w:r>
        <w:rPr>
          <w:rFonts w:asciiTheme="minorHAnsi" w:eastAsiaTheme="minorEastAsia" w:hAnsiTheme="minorHAnsi" w:cstheme="minorBidi"/>
          <w:b w:val="0"/>
          <w:bCs w:val="0"/>
          <w:caps w:val="0"/>
          <w:noProof/>
          <w:kern w:val="2"/>
          <w:sz w:val="24"/>
          <w:szCs w:val="24"/>
          <w14:ligatures w14:val="standardContextual"/>
        </w:rPr>
        <w:tab/>
      </w:r>
      <w:r>
        <w:rPr>
          <w:noProof/>
        </w:rPr>
        <w:t>Le second Empire et le reboisement des montagnes</w:t>
      </w:r>
      <w:r>
        <w:rPr>
          <w:noProof/>
        </w:rPr>
        <w:tab/>
      </w:r>
      <w:r>
        <w:rPr>
          <w:noProof/>
        </w:rPr>
        <w:fldChar w:fldCharType="begin"/>
      </w:r>
      <w:r>
        <w:rPr>
          <w:noProof/>
        </w:rPr>
        <w:instrText xml:space="preserve"> PAGEREF _Toc193208827 \h </w:instrText>
      </w:r>
      <w:r>
        <w:rPr>
          <w:noProof/>
        </w:rPr>
      </w:r>
      <w:r>
        <w:rPr>
          <w:noProof/>
        </w:rPr>
        <w:fldChar w:fldCharType="separate"/>
      </w:r>
      <w:r>
        <w:rPr>
          <w:noProof/>
        </w:rPr>
        <w:t>2</w:t>
      </w:r>
      <w:r>
        <w:rPr>
          <w:noProof/>
        </w:rPr>
        <w:fldChar w:fldCharType="end"/>
      </w:r>
    </w:p>
    <w:p w14:paraId="6ED855E4" w14:textId="09D73E72" w:rsidR="003F0CF5" w:rsidRDefault="003F0CF5">
      <w:pPr>
        <w:pStyle w:val="TM2"/>
        <w:tabs>
          <w:tab w:val="left" w:pos="960"/>
          <w:tab w:val="right" w:leader="dot" w:pos="9060"/>
        </w:tabs>
        <w:rPr>
          <w:rFonts w:asciiTheme="minorHAnsi" w:eastAsiaTheme="minorEastAsia" w:hAnsiTheme="minorHAnsi" w:cstheme="minorBidi"/>
          <w:smallCaps w:val="0"/>
          <w:noProof/>
          <w:kern w:val="2"/>
          <w:szCs w:val="24"/>
          <w14:ligatures w14:val="standardContextual"/>
        </w:rPr>
      </w:pPr>
      <w:r>
        <w:rPr>
          <w:noProof/>
        </w:rPr>
        <w:t>2.1</w:t>
      </w:r>
      <w:r>
        <w:rPr>
          <w:rFonts w:asciiTheme="minorHAnsi" w:eastAsiaTheme="minorEastAsia" w:hAnsiTheme="minorHAnsi" w:cstheme="minorBidi"/>
          <w:smallCaps w:val="0"/>
          <w:noProof/>
          <w:kern w:val="2"/>
          <w:szCs w:val="24"/>
          <w14:ligatures w14:val="standardContextual"/>
        </w:rPr>
        <w:tab/>
      </w:r>
      <w:r>
        <w:rPr>
          <w:noProof/>
        </w:rPr>
        <w:t>Le contexte des sociétés locales dans les montagnes françaises</w:t>
      </w:r>
      <w:r>
        <w:rPr>
          <w:noProof/>
        </w:rPr>
        <w:tab/>
      </w:r>
      <w:r>
        <w:rPr>
          <w:noProof/>
        </w:rPr>
        <w:fldChar w:fldCharType="begin"/>
      </w:r>
      <w:r>
        <w:rPr>
          <w:noProof/>
        </w:rPr>
        <w:instrText xml:space="preserve"> PAGEREF _Toc193208828 \h </w:instrText>
      </w:r>
      <w:r>
        <w:rPr>
          <w:noProof/>
        </w:rPr>
      </w:r>
      <w:r>
        <w:rPr>
          <w:noProof/>
        </w:rPr>
        <w:fldChar w:fldCharType="separate"/>
      </w:r>
      <w:r>
        <w:rPr>
          <w:noProof/>
        </w:rPr>
        <w:t>2</w:t>
      </w:r>
      <w:r>
        <w:rPr>
          <w:noProof/>
        </w:rPr>
        <w:fldChar w:fldCharType="end"/>
      </w:r>
    </w:p>
    <w:p w14:paraId="7C6405BC" w14:textId="49E6A92F" w:rsidR="003F0CF5" w:rsidRDefault="003F0CF5">
      <w:pPr>
        <w:pStyle w:val="TM2"/>
        <w:tabs>
          <w:tab w:val="left" w:pos="960"/>
          <w:tab w:val="right" w:leader="dot" w:pos="9060"/>
        </w:tabs>
        <w:rPr>
          <w:rFonts w:asciiTheme="minorHAnsi" w:eastAsiaTheme="minorEastAsia" w:hAnsiTheme="minorHAnsi" w:cstheme="minorBidi"/>
          <w:smallCaps w:val="0"/>
          <w:noProof/>
          <w:kern w:val="2"/>
          <w:szCs w:val="24"/>
          <w14:ligatures w14:val="standardContextual"/>
        </w:rPr>
      </w:pPr>
      <w:r>
        <w:rPr>
          <w:noProof/>
        </w:rPr>
        <w:t>2.2</w:t>
      </w:r>
      <w:r>
        <w:rPr>
          <w:rFonts w:asciiTheme="minorHAnsi" w:eastAsiaTheme="minorEastAsia" w:hAnsiTheme="minorHAnsi" w:cstheme="minorBidi"/>
          <w:smallCaps w:val="0"/>
          <w:noProof/>
          <w:kern w:val="2"/>
          <w:szCs w:val="24"/>
          <w14:ligatures w14:val="standardContextual"/>
        </w:rPr>
        <w:tab/>
      </w:r>
      <w:r>
        <w:rPr>
          <w:noProof/>
        </w:rPr>
        <w:t>La crise environnementale</w:t>
      </w:r>
      <w:r>
        <w:rPr>
          <w:noProof/>
        </w:rPr>
        <w:tab/>
      </w:r>
      <w:r>
        <w:rPr>
          <w:noProof/>
        </w:rPr>
        <w:fldChar w:fldCharType="begin"/>
      </w:r>
      <w:r>
        <w:rPr>
          <w:noProof/>
        </w:rPr>
        <w:instrText xml:space="preserve"> PAGEREF _Toc193208829 \h </w:instrText>
      </w:r>
      <w:r>
        <w:rPr>
          <w:noProof/>
        </w:rPr>
      </w:r>
      <w:r>
        <w:rPr>
          <w:noProof/>
        </w:rPr>
        <w:fldChar w:fldCharType="separate"/>
      </w:r>
      <w:r>
        <w:rPr>
          <w:noProof/>
        </w:rPr>
        <w:t>3</w:t>
      </w:r>
      <w:r>
        <w:rPr>
          <w:noProof/>
        </w:rPr>
        <w:fldChar w:fldCharType="end"/>
      </w:r>
    </w:p>
    <w:p w14:paraId="243CEB85" w14:textId="4ADF3709" w:rsidR="003F0CF5" w:rsidRDefault="003F0CF5">
      <w:pPr>
        <w:pStyle w:val="TM3"/>
        <w:tabs>
          <w:tab w:val="left" w:pos="1440"/>
          <w:tab w:val="right" w:leader="dot" w:pos="9060"/>
        </w:tabs>
        <w:rPr>
          <w:rFonts w:asciiTheme="minorHAnsi" w:eastAsiaTheme="minorEastAsia" w:hAnsiTheme="minorHAnsi" w:cstheme="minorBidi"/>
          <w:i w:val="0"/>
          <w:iCs w:val="0"/>
          <w:noProof/>
          <w:kern w:val="2"/>
          <w:szCs w:val="24"/>
          <w14:ligatures w14:val="standardContextual"/>
        </w:rPr>
      </w:pPr>
      <w:r>
        <w:rPr>
          <w:noProof/>
        </w:rPr>
        <w:t>2.2.1</w:t>
      </w:r>
      <w:r>
        <w:rPr>
          <w:rFonts w:asciiTheme="minorHAnsi" w:eastAsiaTheme="minorEastAsia" w:hAnsiTheme="minorHAnsi" w:cstheme="minorBidi"/>
          <w:i w:val="0"/>
          <w:iCs w:val="0"/>
          <w:noProof/>
          <w:kern w:val="2"/>
          <w:szCs w:val="24"/>
          <w14:ligatures w14:val="standardContextual"/>
        </w:rPr>
        <w:tab/>
      </w:r>
      <w:r>
        <w:rPr>
          <w:noProof/>
        </w:rPr>
        <w:t>Le débat au niveau national</w:t>
      </w:r>
      <w:r>
        <w:rPr>
          <w:noProof/>
        </w:rPr>
        <w:tab/>
      </w:r>
      <w:r>
        <w:rPr>
          <w:noProof/>
        </w:rPr>
        <w:fldChar w:fldCharType="begin"/>
      </w:r>
      <w:r>
        <w:rPr>
          <w:noProof/>
        </w:rPr>
        <w:instrText xml:space="preserve"> PAGEREF _Toc193208830 \h </w:instrText>
      </w:r>
      <w:r>
        <w:rPr>
          <w:noProof/>
        </w:rPr>
      </w:r>
      <w:r>
        <w:rPr>
          <w:noProof/>
        </w:rPr>
        <w:fldChar w:fldCharType="separate"/>
      </w:r>
      <w:r>
        <w:rPr>
          <w:noProof/>
        </w:rPr>
        <w:t>4</w:t>
      </w:r>
      <w:r>
        <w:rPr>
          <w:noProof/>
        </w:rPr>
        <w:fldChar w:fldCharType="end"/>
      </w:r>
    </w:p>
    <w:p w14:paraId="50240849" w14:textId="3E9B7513" w:rsidR="003F0CF5" w:rsidRDefault="003F0CF5">
      <w:pPr>
        <w:pStyle w:val="TM3"/>
        <w:tabs>
          <w:tab w:val="left" w:pos="1440"/>
          <w:tab w:val="right" w:leader="dot" w:pos="9060"/>
        </w:tabs>
        <w:rPr>
          <w:rFonts w:asciiTheme="minorHAnsi" w:eastAsiaTheme="minorEastAsia" w:hAnsiTheme="minorHAnsi" w:cstheme="minorBidi"/>
          <w:i w:val="0"/>
          <w:iCs w:val="0"/>
          <w:noProof/>
          <w:kern w:val="2"/>
          <w:szCs w:val="24"/>
          <w14:ligatures w14:val="standardContextual"/>
        </w:rPr>
      </w:pPr>
      <w:r>
        <w:rPr>
          <w:noProof/>
        </w:rPr>
        <w:t>2.2.2</w:t>
      </w:r>
      <w:r>
        <w:rPr>
          <w:rFonts w:asciiTheme="minorHAnsi" w:eastAsiaTheme="minorEastAsia" w:hAnsiTheme="minorHAnsi" w:cstheme="minorBidi"/>
          <w:i w:val="0"/>
          <w:iCs w:val="0"/>
          <w:noProof/>
          <w:kern w:val="2"/>
          <w:szCs w:val="24"/>
          <w14:ligatures w14:val="standardContextual"/>
        </w:rPr>
        <w:tab/>
      </w:r>
      <w:r>
        <w:rPr>
          <w:noProof/>
        </w:rPr>
        <w:t>L’invention de l’aménagement de bassins versants</w:t>
      </w:r>
      <w:r>
        <w:rPr>
          <w:noProof/>
        </w:rPr>
        <w:tab/>
      </w:r>
      <w:r>
        <w:rPr>
          <w:noProof/>
        </w:rPr>
        <w:fldChar w:fldCharType="begin"/>
      </w:r>
      <w:r>
        <w:rPr>
          <w:noProof/>
        </w:rPr>
        <w:instrText xml:space="preserve"> PAGEREF _Toc193208831 \h </w:instrText>
      </w:r>
      <w:r>
        <w:rPr>
          <w:noProof/>
        </w:rPr>
      </w:r>
      <w:r>
        <w:rPr>
          <w:noProof/>
        </w:rPr>
        <w:fldChar w:fldCharType="separate"/>
      </w:r>
      <w:r>
        <w:rPr>
          <w:noProof/>
        </w:rPr>
        <w:t>4</w:t>
      </w:r>
      <w:r>
        <w:rPr>
          <w:noProof/>
        </w:rPr>
        <w:fldChar w:fldCharType="end"/>
      </w:r>
    </w:p>
    <w:p w14:paraId="115EB07D" w14:textId="41A4F69D" w:rsidR="003F0CF5" w:rsidRDefault="003F0CF5">
      <w:pPr>
        <w:pStyle w:val="TM3"/>
        <w:tabs>
          <w:tab w:val="left" w:pos="1440"/>
          <w:tab w:val="right" w:leader="dot" w:pos="9060"/>
        </w:tabs>
        <w:rPr>
          <w:rFonts w:asciiTheme="minorHAnsi" w:eastAsiaTheme="minorEastAsia" w:hAnsiTheme="minorHAnsi" w:cstheme="minorBidi"/>
          <w:i w:val="0"/>
          <w:iCs w:val="0"/>
          <w:noProof/>
          <w:kern w:val="2"/>
          <w:szCs w:val="24"/>
          <w14:ligatures w14:val="standardContextual"/>
        </w:rPr>
      </w:pPr>
      <w:r>
        <w:rPr>
          <w:noProof/>
        </w:rPr>
        <w:t>2.2.3</w:t>
      </w:r>
      <w:r>
        <w:rPr>
          <w:rFonts w:asciiTheme="minorHAnsi" w:eastAsiaTheme="minorEastAsia" w:hAnsiTheme="minorHAnsi" w:cstheme="minorBidi"/>
          <w:i w:val="0"/>
          <w:iCs w:val="0"/>
          <w:noProof/>
          <w:kern w:val="2"/>
          <w:szCs w:val="24"/>
          <w14:ligatures w14:val="standardContextual"/>
        </w:rPr>
        <w:tab/>
      </w:r>
      <w:r>
        <w:rPr>
          <w:noProof/>
        </w:rPr>
        <w:t>Les bases juridiques de la prise en charge du problème par l’Etat</w:t>
      </w:r>
      <w:r>
        <w:rPr>
          <w:noProof/>
        </w:rPr>
        <w:tab/>
      </w:r>
      <w:r>
        <w:rPr>
          <w:noProof/>
        </w:rPr>
        <w:fldChar w:fldCharType="begin"/>
      </w:r>
      <w:r>
        <w:rPr>
          <w:noProof/>
        </w:rPr>
        <w:instrText xml:space="preserve"> PAGEREF _Toc193208832 \h </w:instrText>
      </w:r>
      <w:r>
        <w:rPr>
          <w:noProof/>
        </w:rPr>
      </w:r>
      <w:r>
        <w:rPr>
          <w:noProof/>
        </w:rPr>
        <w:fldChar w:fldCharType="separate"/>
      </w:r>
      <w:r>
        <w:rPr>
          <w:noProof/>
        </w:rPr>
        <w:t>5</w:t>
      </w:r>
      <w:r>
        <w:rPr>
          <w:noProof/>
        </w:rPr>
        <w:fldChar w:fldCharType="end"/>
      </w:r>
    </w:p>
    <w:p w14:paraId="78A56853" w14:textId="554D20D8" w:rsidR="003F0CF5" w:rsidRDefault="003F0CF5">
      <w:pPr>
        <w:pStyle w:val="TM3"/>
        <w:tabs>
          <w:tab w:val="left" w:pos="1440"/>
          <w:tab w:val="right" w:leader="dot" w:pos="9060"/>
        </w:tabs>
        <w:rPr>
          <w:rFonts w:asciiTheme="minorHAnsi" w:eastAsiaTheme="minorEastAsia" w:hAnsiTheme="minorHAnsi" w:cstheme="minorBidi"/>
          <w:i w:val="0"/>
          <w:iCs w:val="0"/>
          <w:noProof/>
          <w:kern w:val="2"/>
          <w:szCs w:val="24"/>
          <w14:ligatures w14:val="standardContextual"/>
        </w:rPr>
      </w:pPr>
      <w:r>
        <w:rPr>
          <w:noProof/>
        </w:rPr>
        <w:t>2.2.4</w:t>
      </w:r>
      <w:r>
        <w:rPr>
          <w:rFonts w:asciiTheme="minorHAnsi" w:eastAsiaTheme="minorEastAsia" w:hAnsiTheme="minorHAnsi" w:cstheme="minorBidi"/>
          <w:i w:val="0"/>
          <w:iCs w:val="0"/>
          <w:noProof/>
          <w:kern w:val="2"/>
          <w:szCs w:val="24"/>
          <w14:ligatures w14:val="standardContextual"/>
        </w:rPr>
        <w:tab/>
      </w:r>
      <w:r>
        <w:rPr>
          <w:noProof/>
        </w:rPr>
        <w:t>La mobilisation des ressources par l’administration</w:t>
      </w:r>
      <w:r>
        <w:rPr>
          <w:noProof/>
        </w:rPr>
        <w:tab/>
      </w:r>
      <w:r>
        <w:rPr>
          <w:noProof/>
        </w:rPr>
        <w:fldChar w:fldCharType="begin"/>
      </w:r>
      <w:r>
        <w:rPr>
          <w:noProof/>
        </w:rPr>
        <w:instrText xml:space="preserve"> PAGEREF _Toc193208833 \h </w:instrText>
      </w:r>
      <w:r>
        <w:rPr>
          <w:noProof/>
        </w:rPr>
      </w:r>
      <w:r>
        <w:rPr>
          <w:noProof/>
        </w:rPr>
        <w:fldChar w:fldCharType="separate"/>
      </w:r>
      <w:r>
        <w:rPr>
          <w:noProof/>
        </w:rPr>
        <w:t>5</w:t>
      </w:r>
      <w:r>
        <w:rPr>
          <w:noProof/>
        </w:rPr>
        <w:fldChar w:fldCharType="end"/>
      </w:r>
    </w:p>
    <w:p w14:paraId="7CA02BD7" w14:textId="71FC4753" w:rsidR="003F0CF5" w:rsidRDefault="003F0CF5">
      <w:pPr>
        <w:pStyle w:val="TM3"/>
        <w:tabs>
          <w:tab w:val="left" w:pos="1440"/>
          <w:tab w:val="right" w:leader="dot" w:pos="9060"/>
        </w:tabs>
        <w:rPr>
          <w:rFonts w:asciiTheme="minorHAnsi" w:eastAsiaTheme="minorEastAsia" w:hAnsiTheme="minorHAnsi" w:cstheme="minorBidi"/>
          <w:i w:val="0"/>
          <w:iCs w:val="0"/>
          <w:noProof/>
          <w:kern w:val="2"/>
          <w:szCs w:val="24"/>
          <w14:ligatures w14:val="standardContextual"/>
        </w:rPr>
      </w:pPr>
      <w:r>
        <w:rPr>
          <w:noProof/>
        </w:rPr>
        <w:t>2.2.5</w:t>
      </w:r>
      <w:r>
        <w:rPr>
          <w:rFonts w:asciiTheme="minorHAnsi" w:eastAsiaTheme="minorEastAsia" w:hAnsiTheme="minorHAnsi" w:cstheme="minorBidi"/>
          <w:i w:val="0"/>
          <w:iCs w:val="0"/>
          <w:noProof/>
          <w:kern w:val="2"/>
          <w:szCs w:val="24"/>
          <w14:ligatures w14:val="standardContextual"/>
        </w:rPr>
        <w:tab/>
      </w:r>
      <w:r>
        <w:rPr>
          <w:noProof/>
        </w:rPr>
        <w:t>Les résistances</w:t>
      </w:r>
      <w:r>
        <w:rPr>
          <w:noProof/>
        </w:rPr>
        <w:tab/>
      </w:r>
      <w:r>
        <w:rPr>
          <w:noProof/>
        </w:rPr>
        <w:fldChar w:fldCharType="begin"/>
      </w:r>
      <w:r>
        <w:rPr>
          <w:noProof/>
        </w:rPr>
        <w:instrText xml:space="preserve"> PAGEREF _Toc193208834 \h </w:instrText>
      </w:r>
      <w:r>
        <w:rPr>
          <w:noProof/>
        </w:rPr>
      </w:r>
      <w:r>
        <w:rPr>
          <w:noProof/>
        </w:rPr>
        <w:fldChar w:fldCharType="separate"/>
      </w:r>
      <w:r>
        <w:rPr>
          <w:noProof/>
        </w:rPr>
        <w:t>5</w:t>
      </w:r>
      <w:r>
        <w:rPr>
          <w:noProof/>
        </w:rPr>
        <w:fldChar w:fldCharType="end"/>
      </w:r>
    </w:p>
    <w:p w14:paraId="27BEC254" w14:textId="34C02854" w:rsidR="003F0CF5" w:rsidRDefault="003F0CF5">
      <w:pPr>
        <w:pStyle w:val="TM1"/>
        <w:tabs>
          <w:tab w:val="left" w:pos="480"/>
          <w:tab w:val="right" w:leader="dot" w:pos="9060"/>
        </w:tabs>
        <w:rPr>
          <w:rFonts w:asciiTheme="minorHAnsi" w:eastAsiaTheme="minorEastAsia" w:hAnsiTheme="minorHAnsi" w:cstheme="minorBidi"/>
          <w:b w:val="0"/>
          <w:bCs w:val="0"/>
          <w:caps w:val="0"/>
          <w:noProof/>
          <w:kern w:val="2"/>
          <w:sz w:val="24"/>
          <w:szCs w:val="24"/>
          <w14:ligatures w14:val="standardContextual"/>
        </w:rPr>
      </w:pPr>
      <w:r>
        <w:rPr>
          <w:noProof/>
        </w:rPr>
        <w:t>3.</w:t>
      </w:r>
      <w:r>
        <w:rPr>
          <w:rFonts w:asciiTheme="minorHAnsi" w:eastAsiaTheme="minorEastAsia" w:hAnsiTheme="minorHAnsi" w:cstheme="minorBidi"/>
          <w:b w:val="0"/>
          <w:bCs w:val="0"/>
          <w:caps w:val="0"/>
          <w:noProof/>
          <w:kern w:val="2"/>
          <w:sz w:val="24"/>
          <w:szCs w:val="24"/>
          <w14:ligatures w14:val="standardContextual"/>
        </w:rPr>
        <w:tab/>
      </w:r>
      <w:r>
        <w:rPr>
          <w:noProof/>
        </w:rPr>
        <w:t>La troisième République et la R.T.M.</w:t>
      </w:r>
      <w:r>
        <w:rPr>
          <w:noProof/>
        </w:rPr>
        <w:tab/>
      </w:r>
      <w:r>
        <w:rPr>
          <w:noProof/>
        </w:rPr>
        <w:fldChar w:fldCharType="begin"/>
      </w:r>
      <w:r>
        <w:rPr>
          <w:noProof/>
        </w:rPr>
        <w:instrText xml:space="preserve"> PAGEREF _Toc193208835 \h </w:instrText>
      </w:r>
      <w:r>
        <w:rPr>
          <w:noProof/>
        </w:rPr>
      </w:r>
      <w:r>
        <w:rPr>
          <w:noProof/>
        </w:rPr>
        <w:fldChar w:fldCharType="separate"/>
      </w:r>
      <w:r>
        <w:rPr>
          <w:noProof/>
        </w:rPr>
        <w:t>6</w:t>
      </w:r>
      <w:r>
        <w:rPr>
          <w:noProof/>
        </w:rPr>
        <w:fldChar w:fldCharType="end"/>
      </w:r>
    </w:p>
    <w:p w14:paraId="5C31E7A8" w14:textId="0D0C4253" w:rsidR="003F0CF5" w:rsidRDefault="003F0CF5">
      <w:pPr>
        <w:pStyle w:val="TM2"/>
        <w:tabs>
          <w:tab w:val="left" w:pos="960"/>
          <w:tab w:val="right" w:leader="dot" w:pos="9060"/>
        </w:tabs>
        <w:rPr>
          <w:rFonts w:asciiTheme="minorHAnsi" w:eastAsiaTheme="minorEastAsia" w:hAnsiTheme="minorHAnsi" w:cstheme="minorBidi"/>
          <w:smallCaps w:val="0"/>
          <w:noProof/>
          <w:kern w:val="2"/>
          <w:szCs w:val="24"/>
          <w14:ligatures w14:val="standardContextual"/>
        </w:rPr>
      </w:pPr>
      <w:r>
        <w:rPr>
          <w:noProof/>
        </w:rPr>
        <w:t>3.1</w:t>
      </w:r>
      <w:r>
        <w:rPr>
          <w:rFonts w:asciiTheme="minorHAnsi" w:eastAsiaTheme="minorEastAsia" w:hAnsiTheme="minorHAnsi" w:cstheme="minorBidi"/>
          <w:smallCaps w:val="0"/>
          <w:noProof/>
          <w:kern w:val="2"/>
          <w:szCs w:val="24"/>
          <w14:ligatures w14:val="standardContextual"/>
        </w:rPr>
        <w:tab/>
      </w:r>
      <w:r>
        <w:rPr>
          <w:noProof/>
        </w:rPr>
        <w:t>Les mutation des sociétés rurales</w:t>
      </w:r>
      <w:r>
        <w:rPr>
          <w:noProof/>
        </w:rPr>
        <w:tab/>
      </w:r>
      <w:r>
        <w:rPr>
          <w:noProof/>
        </w:rPr>
        <w:fldChar w:fldCharType="begin"/>
      </w:r>
      <w:r>
        <w:rPr>
          <w:noProof/>
        </w:rPr>
        <w:instrText xml:space="preserve"> PAGEREF _Toc193208836 \h </w:instrText>
      </w:r>
      <w:r>
        <w:rPr>
          <w:noProof/>
        </w:rPr>
      </w:r>
      <w:r>
        <w:rPr>
          <w:noProof/>
        </w:rPr>
        <w:fldChar w:fldCharType="separate"/>
      </w:r>
      <w:r>
        <w:rPr>
          <w:noProof/>
        </w:rPr>
        <w:t>6</w:t>
      </w:r>
      <w:r>
        <w:rPr>
          <w:noProof/>
        </w:rPr>
        <w:fldChar w:fldCharType="end"/>
      </w:r>
    </w:p>
    <w:p w14:paraId="0190FB64" w14:textId="10F8FB3E" w:rsidR="003F0CF5" w:rsidRDefault="003F0CF5">
      <w:pPr>
        <w:pStyle w:val="TM2"/>
        <w:tabs>
          <w:tab w:val="left" w:pos="960"/>
          <w:tab w:val="right" w:leader="dot" w:pos="9060"/>
        </w:tabs>
        <w:rPr>
          <w:rFonts w:asciiTheme="minorHAnsi" w:eastAsiaTheme="minorEastAsia" w:hAnsiTheme="minorHAnsi" w:cstheme="minorBidi"/>
          <w:smallCaps w:val="0"/>
          <w:noProof/>
          <w:kern w:val="2"/>
          <w:szCs w:val="24"/>
          <w14:ligatures w14:val="standardContextual"/>
        </w:rPr>
      </w:pPr>
      <w:r>
        <w:rPr>
          <w:noProof/>
        </w:rPr>
        <w:t>3.2</w:t>
      </w:r>
      <w:r>
        <w:rPr>
          <w:rFonts w:asciiTheme="minorHAnsi" w:eastAsiaTheme="minorEastAsia" w:hAnsiTheme="minorHAnsi" w:cstheme="minorBidi"/>
          <w:smallCaps w:val="0"/>
          <w:noProof/>
          <w:kern w:val="2"/>
          <w:szCs w:val="24"/>
          <w14:ligatures w14:val="standardContextual"/>
        </w:rPr>
        <w:tab/>
      </w:r>
      <w:r>
        <w:rPr>
          <w:noProof/>
        </w:rPr>
        <w:t>Le traitement de l’érosion et le nouveau contexte</w:t>
      </w:r>
      <w:r>
        <w:rPr>
          <w:noProof/>
        </w:rPr>
        <w:tab/>
      </w:r>
      <w:r>
        <w:rPr>
          <w:noProof/>
        </w:rPr>
        <w:fldChar w:fldCharType="begin"/>
      </w:r>
      <w:r>
        <w:rPr>
          <w:noProof/>
        </w:rPr>
        <w:instrText xml:space="preserve"> PAGEREF _Toc193208837 \h </w:instrText>
      </w:r>
      <w:r>
        <w:rPr>
          <w:noProof/>
        </w:rPr>
      </w:r>
      <w:r>
        <w:rPr>
          <w:noProof/>
        </w:rPr>
        <w:fldChar w:fldCharType="separate"/>
      </w:r>
      <w:r>
        <w:rPr>
          <w:noProof/>
        </w:rPr>
        <w:t>7</w:t>
      </w:r>
      <w:r>
        <w:rPr>
          <w:noProof/>
        </w:rPr>
        <w:fldChar w:fldCharType="end"/>
      </w:r>
    </w:p>
    <w:p w14:paraId="3208D943" w14:textId="7ED44A97" w:rsidR="003F0CF5" w:rsidRDefault="003F0CF5">
      <w:pPr>
        <w:pStyle w:val="TM2"/>
        <w:tabs>
          <w:tab w:val="left" w:pos="960"/>
          <w:tab w:val="right" w:leader="dot" w:pos="9060"/>
        </w:tabs>
        <w:rPr>
          <w:rFonts w:asciiTheme="minorHAnsi" w:eastAsiaTheme="minorEastAsia" w:hAnsiTheme="minorHAnsi" w:cstheme="minorBidi"/>
          <w:smallCaps w:val="0"/>
          <w:noProof/>
          <w:kern w:val="2"/>
          <w:szCs w:val="24"/>
          <w14:ligatures w14:val="standardContextual"/>
        </w:rPr>
      </w:pPr>
      <w:r>
        <w:rPr>
          <w:noProof/>
        </w:rPr>
        <w:t>3.3</w:t>
      </w:r>
      <w:r>
        <w:rPr>
          <w:rFonts w:asciiTheme="minorHAnsi" w:eastAsiaTheme="minorEastAsia" w:hAnsiTheme="minorHAnsi" w:cstheme="minorBidi"/>
          <w:smallCaps w:val="0"/>
          <w:noProof/>
          <w:kern w:val="2"/>
          <w:szCs w:val="24"/>
          <w14:ligatures w14:val="standardContextual"/>
        </w:rPr>
        <w:tab/>
      </w:r>
      <w:r>
        <w:rPr>
          <w:noProof/>
        </w:rPr>
        <w:t>Une contestation interne à l’administration</w:t>
      </w:r>
      <w:r>
        <w:rPr>
          <w:noProof/>
        </w:rPr>
        <w:tab/>
      </w:r>
      <w:r>
        <w:rPr>
          <w:noProof/>
        </w:rPr>
        <w:fldChar w:fldCharType="begin"/>
      </w:r>
      <w:r>
        <w:rPr>
          <w:noProof/>
        </w:rPr>
        <w:instrText xml:space="preserve"> PAGEREF _Toc193208838 \h </w:instrText>
      </w:r>
      <w:r>
        <w:rPr>
          <w:noProof/>
        </w:rPr>
      </w:r>
      <w:r>
        <w:rPr>
          <w:noProof/>
        </w:rPr>
        <w:fldChar w:fldCharType="separate"/>
      </w:r>
      <w:r>
        <w:rPr>
          <w:noProof/>
        </w:rPr>
        <w:t>8</w:t>
      </w:r>
      <w:r>
        <w:rPr>
          <w:noProof/>
        </w:rPr>
        <w:fldChar w:fldCharType="end"/>
      </w:r>
    </w:p>
    <w:p w14:paraId="1883A015" w14:textId="128234F1" w:rsidR="003F0CF5" w:rsidRDefault="003F0CF5">
      <w:pPr>
        <w:pStyle w:val="TM2"/>
        <w:tabs>
          <w:tab w:val="left" w:pos="960"/>
          <w:tab w:val="right" w:leader="dot" w:pos="9060"/>
        </w:tabs>
        <w:rPr>
          <w:rFonts w:asciiTheme="minorHAnsi" w:eastAsiaTheme="minorEastAsia" w:hAnsiTheme="minorHAnsi" w:cstheme="minorBidi"/>
          <w:smallCaps w:val="0"/>
          <w:noProof/>
          <w:kern w:val="2"/>
          <w:szCs w:val="24"/>
          <w14:ligatures w14:val="standardContextual"/>
        </w:rPr>
      </w:pPr>
      <w:r>
        <w:rPr>
          <w:noProof/>
        </w:rPr>
        <w:t>3.4</w:t>
      </w:r>
      <w:r>
        <w:rPr>
          <w:rFonts w:asciiTheme="minorHAnsi" w:eastAsiaTheme="minorEastAsia" w:hAnsiTheme="minorHAnsi" w:cstheme="minorBidi"/>
          <w:smallCaps w:val="0"/>
          <w:noProof/>
          <w:kern w:val="2"/>
          <w:szCs w:val="24"/>
          <w14:ligatures w14:val="standardContextual"/>
        </w:rPr>
        <w:tab/>
      </w:r>
      <w:r>
        <w:rPr>
          <w:noProof/>
        </w:rPr>
        <w:t>Evolution du modèle d’intervention</w:t>
      </w:r>
      <w:r>
        <w:rPr>
          <w:noProof/>
        </w:rPr>
        <w:tab/>
      </w:r>
      <w:r>
        <w:rPr>
          <w:noProof/>
        </w:rPr>
        <w:fldChar w:fldCharType="begin"/>
      </w:r>
      <w:r>
        <w:rPr>
          <w:noProof/>
        </w:rPr>
        <w:instrText xml:space="preserve"> PAGEREF _Toc193208839 \h </w:instrText>
      </w:r>
      <w:r>
        <w:rPr>
          <w:noProof/>
        </w:rPr>
      </w:r>
      <w:r>
        <w:rPr>
          <w:noProof/>
        </w:rPr>
        <w:fldChar w:fldCharType="separate"/>
      </w:r>
      <w:r>
        <w:rPr>
          <w:noProof/>
        </w:rPr>
        <w:t>8</w:t>
      </w:r>
      <w:r>
        <w:rPr>
          <w:noProof/>
        </w:rPr>
        <w:fldChar w:fldCharType="end"/>
      </w:r>
    </w:p>
    <w:p w14:paraId="0CA10236" w14:textId="62EEAE18" w:rsidR="003F0CF5" w:rsidRDefault="003F0CF5">
      <w:pPr>
        <w:pStyle w:val="TM1"/>
        <w:tabs>
          <w:tab w:val="left" w:pos="480"/>
          <w:tab w:val="right" w:leader="dot" w:pos="9060"/>
        </w:tabs>
        <w:rPr>
          <w:rFonts w:asciiTheme="minorHAnsi" w:eastAsiaTheme="minorEastAsia" w:hAnsiTheme="minorHAnsi" w:cstheme="minorBidi"/>
          <w:b w:val="0"/>
          <w:bCs w:val="0"/>
          <w:caps w:val="0"/>
          <w:noProof/>
          <w:kern w:val="2"/>
          <w:sz w:val="24"/>
          <w:szCs w:val="24"/>
          <w14:ligatures w14:val="standardContextual"/>
        </w:rPr>
      </w:pPr>
      <w:r>
        <w:rPr>
          <w:noProof/>
        </w:rPr>
        <w:t>4.</w:t>
      </w:r>
      <w:r>
        <w:rPr>
          <w:rFonts w:asciiTheme="minorHAnsi" w:eastAsiaTheme="minorEastAsia" w:hAnsiTheme="minorHAnsi" w:cstheme="minorBidi"/>
          <w:b w:val="0"/>
          <w:bCs w:val="0"/>
          <w:caps w:val="0"/>
          <w:noProof/>
          <w:kern w:val="2"/>
          <w:sz w:val="24"/>
          <w:szCs w:val="24"/>
          <w14:ligatures w14:val="standardContextual"/>
        </w:rPr>
        <w:tab/>
      </w:r>
      <w:r>
        <w:rPr>
          <w:noProof/>
        </w:rPr>
        <w:t>La diffusion du modèle RTM en dehors de la France</w:t>
      </w:r>
      <w:r>
        <w:rPr>
          <w:noProof/>
        </w:rPr>
        <w:tab/>
      </w:r>
      <w:r>
        <w:rPr>
          <w:noProof/>
        </w:rPr>
        <w:fldChar w:fldCharType="begin"/>
      </w:r>
      <w:r>
        <w:rPr>
          <w:noProof/>
        </w:rPr>
        <w:instrText xml:space="preserve"> PAGEREF _Toc193208840 \h </w:instrText>
      </w:r>
      <w:r>
        <w:rPr>
          <w:noProof/>
        </w:rPr>
      </w:r>
      <w:r>
        <w:rPr>
          <w:noProof/>
        </w:rPr>
        <w:fldChar w:fldCharType="separate"/>
      </w:r>
      <w:r>
        <w:rPr>
          <w:noProof/>
        </w:rPr>
        <w:t>9</w:t>
      </w:r>
      <w:r>
        <w:rPr>
          <w:noProof/>
        </w:rPr>
        <w:fldChar w:fldCharType="end"/>
      </w:r>
    </w:p>
    <w:p w14:paraId="17DE92C5" w14:textId="2275B5CB" w:rsidR="003F0CF5" w:rsidRDefault="003F0CF5">
      <w:pPr>
        <w:pStyle w:val="TM2"/>
        <w:tabs>
          <w:tab w:val="left" w:pos="960"/>
          <w:tab w:val="right" w:leader="dot" w:pos="9060"/>
        </w:tabs>
        <w:rPr>
          <w:rFonts w:asciiTheme="minorHAnsi" w:eastAsiaTheme="minorEastAsia" w:hAnsiTheme="minorHAnsi" w:cstheme="minorBidi"/>
          <w:smallCaps w:val="0"/>
          <w:noProof/>
          <w:kern w:val="2"/>
          <w:szCs w:val="24"/>
          <w14:ligatures w14:val="standardContextual"/>
        </w:rPr>
      </w:pPr>
      <w:r>
        <w:rPr>
          <w:noProof/>
        </w:rPr>
        <w:t>4.1</w:t>
      </w:r>
      <w:r>
        <w:rPr>
          <w:rFonts w:asciiTheme="minorHAnsi" w:eastAsiaTheme="minorEastAsia" w:hAnsiTheme="minorHAnsi" w:cstheme="minorBidi"/>
          <w:smallCaps w:val="0"/>
          <w:noProof/>
          <w:kern w:val="2"/>
          <w:szCs w:val="24"/>
          <w14:ligatures w14:val="standardContextual"/>
        </w:rPr>
        <w:tab/>
      </w:r>
      <w:r>
        <w:rPr>
          <w:noProof/>
        </w:rPr>
        <w:t>La diffusion du modèle RTM en Europe</w:t>
      </w:r>
      <w:r>
        <w:rPr>
          <w:noProof/>
        </w:rPr>
        <w:tab/>
      </w:r>
      <w:r>
        <w:rPr>
          <w:noProof/>
        </w:rPr>
        <w:fldChar w:fldCharType="begin"/>
      </w:r>
      <w:r>
        <w:rPr>
          <w:noProof/>
        </w:rPr>
        <w:instrText xml:space="preserve"> PAGEREF _Toc193208841 \h </w:instrText>
      </w:r>
      <w:r>
        <w:rPr>
          <w:noProof/>
        </w:rPr>
      </w:r>
      <w:r>
        <w:rPr>
          <w:noProof/>
        </w:rPr>
        <w:fldChar w:fldCharType="separate"/>
      </w:r>
      <w:r>
        <w:rPr>
          <w:noProof/>
        </w:rPr>
        <w:t>9</w:t>
      </w:r>
      <w:r>
        <w:rPr>
          <w:noProof/>
        </w:rPr>
        <w:fldChar w:fldCharType="end"/>
      </w:r>
    </w:p>
    <w:p w14:paraId="50B153CA" w14:textId="74DA1D25" w:rsidR="003F0CF5" w:rsidRDefault="003F0CF5">
      <w:pPr>
        <w:pStyle w:val="TM2"/>
        <w:tabs>
          <w:tab w:val="left" w:pos="960"/>
          <w:tab w:val="right" w:leader="dot" w:pos="9060"/>
        </w:tabs>
        <w:rPr>
          <w:rFonts w:asciiTheme="minorHAnsi" w:eastAsiaTheme="minorEastAsia" w:hAnsiTheme="minorHAnsi" w:cstheme="minorBidi"/>
          <w:smallCaps w:val="0"/>
          <w:noProof/>
          <w:kern w:val="2"/>
          <w:szCs w:val="24"/>
          <w14:ligatures w14:val="standardContextual"/>
        </w:rPr>
      </w:pPr>
      <w:r>
        <w:rPr>
          <w:noProof/>
        </w:rPr>
        <w:t>4.2</w:t>
      </w:r>
      <w:r>
        <w:rPr>
          <w:rFonts w:asciiTheme="minorHAnsi" w:eastAsiaTheme="minorEastAsia" w:hAnsiTheme="minorHAnsi" w:cstheme="minorBidi"/>
          <w:smallCaps w:val="0"/>
          <w:noProof/>
          <w:kern w:val="2"/>
          <w:szCs w:val="24"/>
          <w14:ligatures w14:val="standardContextual"/>
        </w:rPr>
        <w:tab/>
      </w:r>
      <w:r>
        <w:rPr>
          <w:noProof/>
        </w:rPr>
        <w:t>La diffusion du modèle RTM vers les pays en développement</w:t>
      </w:r>
      <w:r>
        <w:rPr>
          <w:noProof/>
        </w:rPr>
        <w:tab/>
      </w:r>
      <w:r>
        <w:rPr>
          <w:noProof/>
        </w:rPr>
        <w:fldChar w:fldCharType="begin"/>
      </w:r>
      <w:r>
        <w:rPr>
          <w:noProof/>
        </w:rPr>
        <w:instrText xml:space="preserve"> PAGEREF _Toc193208842 \h </w:instrText>
      </w:r>
      <w:r>
        <w:rPr>
          <w:noProof/>
        </w:rPr>
      </w:r>
      <w:r>
        <w:rPr>
          <w:noProof/>
        </w:rPr>
        <w:fldChar w:fldCharType="separate"/>
      </w:r>
      <w:r>
        <w:rPr>
          <w:noProof/>
        </w:rPr>
        <w:t>10</w:t>
      </w:r>
      <w:r>
        <w:rPr>
          <w:noProof/>
        </w:rPr>
        <w:fldChar w:fldCharType="end"/>
      </w:r>
    </w:p>
    <w:p w14:paraId="3DE841C4" w14:textId="1C76B6E6" w:rsidR="003F0CF5" w:rsidRDefault="003F0CF5">
      <w:pPr>
        <w:pStyle w:val="TM3"/>
        <w:tabs>
          <w:tab w:val="left" w:pos="1440"/>
          <w:tab w:val="right" w:leader="dot" w:pos="9060"/>
        </w:tabs>
        <w:rPr>
          <w:rFonts w:asciiTheme="minorHAnsi" w:eastAsiaTheme="minorEastAsia" w:hAnsiTheme="minorHAnsi" w:cstheme="minorBidi"/>
          <w:i w:val="0"/>
          <w:iCs w:val="0"/>
          <w:noProof/>
          <w:kern w:val="2"/>
          <w:szCs w:val="24"/>
          <w14:ligatures w14:val="standardContextual"/>
        </w:rPr>
      </w:pPr>
      <w:r>
        <w:rPr>
          <w:noProof/>
        </w:rPr>
        <w:t>4.2.1</w:t>
      </w:r>
      <w:r>
        <w:rPr>
          <w:rFonts w:asciiTheme="minorHAnsi" w:eastAsiaTheme="minorEastAsia" w:hAnsiTheme="minorHAnsi" w:cstheme="minorBidi"/>
          <w:i w:val="0"/>
          <w:iCs w:val="0"/>
          <w:noProof/>
          <w:kern w:val="2"/>
          <w:szCs w:val="24"/>
          <w14:ligatures w14:val="standardContextual"/>
        </w:rPr>
        <w:tab/>
      </w:r>
      <w:r>
        <w:rPr>
          <w:noProof/>
        </w:rPr>
        <w:t>La valorisation de l’expérience occidentale</w:t>
      </w:r>
      <w:r>
        <w:rPr>
          <w:noProof/>
        </w:rPr>
        <w:tab/>
      </w:r>
      <w:r>
        <w:rPr>
          <w:noProof/>
        </w:rPr>
        <w:fldChar w:fldCharType="begin"/>
      </w:r>
      <w:r>
        <w:rPr>
          <w:noProof/>
        </w:rPr>
        <w:instrText xml:space="preserve"> PAGEREF _Toc193208843 \h </w:instrText>
      </w:r>
      <w:r>
        <w:rPr>
          <w:noProof/>
        </w:rPr>
      </w:r>
      <w:r>
        <w:rPr>
          <w:noProof/>
        </w:rPr>
        <w:fldChar w:fldCharType="separate"/>
      </w:r>
      <w:r>
        <w:rPr>
          <w:noProof/>
        </w:rPr>
        <w:t>10</w:t>
      </w:r>
      <w:r>
        <w:rPr>
          <w:noProof/>
        </w:rPr>
        <w:fldChar w:fldCharType="end"/>
      </w:r>
    </w:p>
    <w:p w14:paraId="122FC20A" w14:textId="6E4B489D" w:rsidR="003F0CF5" w:rsidRDefault="003F0CF5">
      <w:pPr>
        <w:pStyle w:val="TM3"/>
        <w:tabs>
          <w:tab w:val="left" w:pos="1440"/>
          <w:tab w:val="right" w:leader="dot" w:pos="9060"/>
        </w:tabs>
        <w:rPr>
          <w:rFonts w:asciiTheme="minorHAnsi" w:eastAsiaTheme="minorEastAsia" w:hAnsiTheme="minorHAnsi" w:cstheme="minorBidi"/>
          <w:i w:val="0"/>
          <w:iCs w:val="0"/>
          <w:noProof/>
          <w:kern w:val="2"/>
          <w:szCs w:val="24"/>
          <w14:ligatures w14:val="standardContextual"/>
        </w:rPr>
      </w:pPr>
      <w:r>
        <w:rPr>
          <w:noProof/>
        </w:rPr>
        <w:t>4.2.2</w:t>
      </w:r>
      <w:r>
        <w:rPr>
          <w:rFonts w:asciiTheme="minorHAnsi" w:eastAsiaTheme="minorEastAsia" w:hAnsiTheme="minorHAnsi" w:cstheme="minorBidi"/>
          <w:i w:val="0"/>
          <w:iCs w:val="0"/>
          <w:noProof/>
          <w:kern w:val="2"/>
          <w:szCs w:val="24"/>
          <w14:ligatures w14:val="standardContextual"/>
        </w:rPr>
        <w:tab/>
      </w:r>
      <w:r>
        <w:rPr>
          <w:noProof/>
        </w:rPr>
        <w:t>Transfert ou échange ?</w:t>
      </w:r>
      <w:r>
        <w:rPr>
          <w:noProof/>
        </w:rPr>
        <w:tab/>
      </w:r>
      <w:r>
        <w:rPr>
          <w:noProof/>
        </w:rPr>
        <w:fldChar w:fldCharType="begin"/>
      </w:r>
      <w:r>
        <w:rPr>
          <w:noProof/>
        </w:rPr>
        <w:instrText xml:space="preserve"> PAGEREF _Toc193208844 \h </w:instrText>
      </w:r>
      <w:r>
        <w:rPr>
          <w:noProof/>
        </w:rPr>
      </w:r>
      <w:r>
        <w:rPr>
          <w:noProof/>
        </w:rPr>
        <w:fldChar w:fldCharType="separate"/>
      </w:r>
      <w:r>
        <w:rPr>
          <w:noProof/>
        </w:rPr>
        <w:t>10</w:t>
      </w:r>
      <w:r>
        <w:rPr>
          <w:noProof/>
        </w:rPr>
        <w:fldChar w:fldCharType="end"/>
      </w:r>
    </w:p>
    <w:p w14:paraId="4D33B833" w14:textId="733CCDD9" w:rsidR="003F0CF5" w:rsidRDefault="003F0CF5">
      <w:pPr>
        <w:pStyle w:val="TM1"/>
        <w:tabs>
          <w:tab w:val="left" w:pos="480"/>
          <w:tab w:val="right" w:leader="dot" w:pos="9060"/>
        </w:tabs>
        <w:rPr>
          <w:rFonts w:asciiTheme="minorHAnsi" w:eastAsiaTheme="minorEastAsia" w:hAnsiTheme="minorHAnsi" w:cstheme="minorBidi"/>
          <w:b w:val="0"/>
          <w:bCs w:val="0"/>
          <w:caps w:val="0"/>
          <w:noProof/>
          <w:kern w:val="2"/>
          <w:sz w:val="24"/>
          <w:szCs w:val="24"/>
          <w14:ligatures w14:val="standardContextual"/>
        </w:rPr>
      </w:pPr>
      <w:r>
        <w:rPr>
          <w:noProof/>
        </w:rPr>
        <w:t>5.</w:t>
      </w:r>
      <w:r>
        <w:rPr>
          <w:rFonts w:asciiTheme="minorHAnsi" w:eastAsiaTheme="minorEastAsia" w:hAnsiTheme="minorHAnsi" w:cstheme="minorBidi"/>
          <w:b w:val="0"/>
          <w:bCs w:val="0"/>
          <w:caps w:val="0"/>
          <w:noProof/>
          <w:kern w:val="2"/>
          <w:sz w:val="24"/>
          <w:szCs w:val="24"/>
          <w14:ligatures w14:val="standardContextual"/>
        </w:rPr>
        <w:tab/>
      </w:r>
      <w:r>
        <w:rPr>
          <w:noProof/>
        </w:rPr>
        <w:t>Texte de présentation</w:t>
      </w:r>
      <w:r>
        <w:rPr>
          <w:noProof/>
        </w:rPr>
        <w:tab/>
      </w:r>
      <w:r>
        <w:rPr>
          <w:noProof/>
        </w:rPr>
        <w:fldChar w:fldCharType="begin"/>
      </w:r>
      <w:r>
        <w:rPr>
          <w:noProof/>
        </w:rPr>
        <w:instrText xml:space="preserve"> PAGEREF _Toc193208845 \h </w:instrText>
      </w:r>
      <w:r>
        <w:rPr>
          <w:noProof/>
        </w:rPr>
      </w:r>
      <w:r>
        <w:rPr>
          <w:noProof/>
        </w:rPr>
        <w:fldChar w:fldCharType="separate"/>
      </w:r>
      <w:r>
        <w:rPr>
          <w:noProof/>
        </w:rPr>
        <w:t>11</w:t>
      </w:r>
      <w:r>
        <w:rPr>
          <w:noProof/>
        </w:rPr>
        <w:fldChar w:fldCharType="end"/>
      </w:r>
    </w:p>
    <w:p w14:paraId="542E49B4" w14:textId="3AF2FFF1" w:rsidR="003F0CF5" w:rsidRDefault="003F0CF5">
      <w:pPr>
        <w:pStyle w:val="TM1"/>
        <w:tabs>
          <w:tab w:val="left" w:pos="480"/>
          <w:tab w:val="right" w:leader="dot" w:pos="9060"/>
        </w:tabs>
        <w:rPr>
          <w:rFonts w:asciiTheme="minorHAnsi" w:eastAsiaTheme="minorEastAsia" w:hAnsiTheme="minorHAnsi" w:cstheme="minorBidi"/>
          <w:b w:val="0"/>
          <w:bCs w:val="0"/>
          <w:caps w:val="0"/>
          <w:noProof/>
          <w:kern w:val="2"/>
          <w:sz w:val="24"/>
          <w:szCs w:val="24"/>
          <w14:ligatures w14:val="standardContextual"/>
        </w:rPr>
      </w:pPr>
      <w:r>
        <w:rPr>
          <w:noProof/>
        </w:rPr>
        <w:t>6.</w:t>
      </w:r>
      <w:r>
        <w:rPr>
          <w:rFonts w:asciiTheme="minorHAnsi" w:eastAsiaTheme="minorEastAsia" w:hAnsiTheme="minorHAnsi" w:cstheme="minorBidi"/>
          <w:b w:val="0"/>
          <w:bCs w:val="0"/>
          <w:caps w:val="0"/>
          <w:noProof/>
          <w:kern w:val="2"/>
          <w:sz w:val="24"/>
          <w:szCs w:val="24"/>
          <w14:ligatures w14:val="standardContextual"/>
        </w:rPr>
        <w:tab/>
      </w:r>
      <w:r>
        <w:rPr>
          <w:noProof/>
        </w:rPr>
        <w:t>Bibliographie</w:t>
      </w:r>
      <w:r>
        <w:rPr>
          <w:noProof/>
        </w:rPr>
        <w:tab/>
      </w:r>
      <w:r>
        <w:rPr>
          <w:noProof/>
        </w:rPr>
        <w:fldChar w:fldCharType="begin"/>
      </w:r>
      <w:r>
        <w:rPr>
          <w:noProof/>
        </w:rPr>
        <w:instrText xml:space="preserve"> PAGEREF _Toc193208846 \h </w:instrText>
      </w:r>
      <w:r>
        <w:rPr>
          <w:noProof/>
        </w:rPr>
      </w:r>
      <w:r>
        <w:rPr>
          <w:noProof/>
        </w:rPr>
        <w:fldChar w:fldCharType="separate"/>
      </w:r>
      <w:r>
        <w:rPr>
          <w:noProof/>
        </w:rPr>
        <w:t>11</w:t>
      </w:r>
      <w:r>
        <w:rPr>
          <w:noProof/>
        </w:rPr>
        <w:fldChar w:fldCharType="end"/>
      </w:r>
    </w:p>
    <w:p w14:paraId="3855B86B" w14:textId="0ECE5BAE" w:rsidR="0060705C" w:rsidRDefault="00BE6A1D" w:rsidP="003F0CF5">
      <w:pPr>
        <w:pStyle w:val="Titre1"/>
      </w:pPr>
      <w:r>
        <w:fldChar w:fldCharType="end"/>
      </w:r>
      <w:bookmarkStart w:id="0" w:name="_Toc193208826"/>
      <w:r w:rsidR="00512991">
        <w:t>Introduction</w:t>
      </w:r>
      <w:bookmarkEnd w:id="0"/>
    </w:p>
    <w:p w14:paraId="4B90B8E9" w14:textId="3EF76CD3" w:rsidR="0060705C" w:rsidRPr="003F0CF5" w:rsidRDefault="0060705C" w:rsidP="003F0CF5">
      <w:r w:rsidRPr="003F0CF5">
        <w:t>La crise érosive qui concerne les montagnes françaises dans la deuxième moitié du 19ème siècle</w:t>
      </w:r>
      <w:r w:rsidRPr="003F0CF5">
        <w:rPr>
          <w:rStyle w:val="Appelnotedebasdep"/>
          <w:vertAlign w:val="baseline"/>
        </w:rPr>
        <w:footnoteReference w:id="1"/>
      </w:r>
      <w:r w:rsidRPr="003F0CF5">
        <w:t xml:space="preserve"> se déroule dans un contexte qui, par certains aspects, rappelle ceux qui existent actuellement dans </w:t>
      </w:r>
      <w:r w:rsidR="00F21A4A" w:rsidRPr="003F0CF5">
        <w:t>des pays du Sud. Depuis le milieu du 20ème siècle, c</w:t>
      </w:r>
      <w:r w:rsidRPr="003F0CF5">
        <w:t xml:space="preserve">es similitudes ont </w:t>
      </w:r>
      <w:r w:rsidR="00F21A4A" w:rsidRPr="003F0CF5">
        <w:t>« </w:t>
      </w:r>
      <w:r w:rsidRPr="003F0CF5">
        <w:t>justifié</w:t>
      </w:r>
      <w:r w:rsidR="00F21A4A" w:rsidRPr="003F0CF5">
        <w:t> »</w:t>
      </w:r>
      <w:r w:rsidRPr="003F0CF5">
        <w:t xml:space="preserve"> un transfert méthodologique vers ces pays, mais celui-ci n'a pas donné les résultats escomptés. Une connaissance de ce qui constitue</w:t>
      </w:r>
      <w:r w:rsidR="00F21A4A" w:rsidRPr="003F0CF5">
        <w:t xml:space="preserve"> </w:t>
      </w:r>
      <w:r w:rsidRPr="003F0CF5">
        <w:t>une sorte de « success story » aide à comprendre en quoi un tel transfert constitue une source de difficultés.</w:t>
      </w:r>
    </w:p>
    <w:p w14:paraId="0A12ACE5" w14:textId="77777777" w:rsidR="00512991" w:rsidRDefault="00512991" w:rsidP="003F0CF5"/>
    <w:p w14:paraId="097F9666" w14:textId="23C39713" w:rsidR="00512991" w:rsidRDefault="00512991" w:rsidP="003F0CF5">
      <w:r>
        <w:t>Ce texte est destiné à mieux situer les projets d’aménagement des bassins versants dans leur contexte historique.</w:t>
      </w:r>
      <w:r w:rsidR="00524FE1">
        <w:t xml:space="preserve"> </w:t>
      </w:r>
      <w:r w:rsidR="00F21A4A">
        <w:t>Lorsque l’objectif est de faciliter l’évolution de</w:t>
      </w:r>
      <w:r w:rsidR="00F82989">
        <w:t xml:space="preserve"> ce</w:t>
      </w:r>
      <w:r w:rsidR="00F21A4A">
        <w:t xml:space="preserve">s projets, </w:t>
      </w:r>
      <w:r w:rsidR="00F72458">
        <w:t xml:space="preserve">il est souvent </w:t>
      </w:r>
      <w:r w:rsidR="00F21A4A">
        <w:t xml:space="preserve">difficile </w:t>
      </w:r>
      <w:r w:rsidR="00F72458">
        <w:t>d</w:t>
      </w:r>
      <w:r w:rsidR="00F21A4A">
        <w:t>’analyse</w:t>
      </w:r>
      <w:r w:rsidR="00F72458">
        <w:t>r</w:t>
      </w:r>
      <w:r w:rsidR="00F21A4A">
        <w:t xml:space="preserve"> du projet vu comme un dispositif</w:t>
      </w:r>
      <w:r w:rsidR="00F72458">
        <w:t>, comme le produit d’une histoire</w:t>
      </w:r>
      <w:r w:rsidR="00F21A4A">
        <w:t xml:space="preserve">. </w:t>
      </w:r>
      <w:r w:rsidR="00F72458">
        <w:t>U</w:t>
      </w:r>
      <w:r w:rsidR="00F21A4A">
        <w:t xml:space="preserve">ne </w:t>
      </w:r>
      <w:r w:rsidR="00F21A4A">
        <w:lastRenderedPageBreak/>
        <w:t xml:space="preserve">démarche comparative mettant les projets dans les pays du Sud en perspective par rapport à ceux </w:t>
      </w:r>
      <w:r w:rsidR="00F72458">
        <w:t xml:space="preserve">mis en œuvre dans des </w:t>
      </w:r>
      <w:r w:rsidR="00F21A4A">
        <w:t>contextes différents est féconde. E</w:t>
      </w:r>
      <w:r w:rsidR="00F72458">
        <w:t xml:space="preserve">lle permet de relativiser </w:t>
      </w:r>
      <w:r w:rsidR="00F21A4A">
        <w:t>les routines et les procédures mises en œuvre</w:t>
      </w:r>
      <w:r w:rsidR="00691B5B">
        <w:t xml:space="preserve"> par un projet comme</w:t>
      </w:r>
      <w:r w:rsidR="00F21A4A">
        <w:t xml:space="preserve"> </w:t>
      </w:r>
      <w:r w:rsidR="00691B5B">
        <w:t xml:space="preserve">les </w:t>
      </w:r>
      <w:r w:rsidR="00F21A4A">
        <w:t>systèmes d’évidences</w:t>
      </w:r>
      <w:r w:rsidR="00F82989">
        <w:t xml:space="preserve">, </w:t>
      </w:r>
      <w:r w:rsidR="00691B5B">
        <w:t>l</w:t>
      </w:r>
      <w:r w:rsidR="00F82989">
        <w:t xml:space="preserve">es choses qui vont de soi, qui sont </w:t>
      </w:r>
      <w:r w:rsidR="00691B5B">
        <w:t xml:space="preserve">ainsi </w:t>
      </w:r>
      <w:r w:rsidR="00F82989">
        <w:t xml:space="preserve">naturalisées. </w:t>
      </w:r>
    </w:p>
    <w:p w14:paraId="7EB98C49" w14:textId="77777777" w:rsidR="00F82989" w:rsidRDefault="00F82989" w:rsidP="003F0CF5"/>
    <w:p w14:paraId="6F9431D1" w14:textId="411D2680" w:rsidR="0060705C" w:rsidRDefault="00691B5B" w:rsidP="003F0CF5">
      <w:r>
        <w:t xml:space="preserve">La démarche comparative stimule </w:t>
      </w:r>
      <w:r w:rsidR="00F82989">
        <w:t>un questionnement portant sur le dispositif projet, donc sur des effets de structure</w:t>
      </w:r>
      <w:r>
        <w:t>.</w:t>
      </w:r>
      <w:r w:rsidR="00F82989">
        <w:t xml:space="preserve"> </w:t>
      </w:r>
      <w:r>
        <w:t xml:space="preserve">Elle permet de mettre en avant d’autres </w:t>
      </w:r>
      <w:r w:rsidR="00F82989">
        <w:t>facteurs explicatifs des dérapages ou des échecs des projets</w:t>
      </w:r>
      <w:r>
        <w:t xml:space="preserve"> que ceux habituellement avancés</w:t>
      </w:r>
      <w:r w:rsidR="00F82989">
        <w:t>.</w:t>
      </w:r>
      <w:r w:rsidR="000D25C8">
        <w:t xml:space="preserve"> </w:t>
      </w:r>
      <w:r>
        <w:t xml:space="preserve">Elle rend ainsi </w:t>
      </w:r>
      <w:r w:rsidR="000D25C8">
        <w:t xml:space="preserve">les pratiques des </w:t>
      </w:r>
      <w:r>
        <w:t>aménageurs</w:t>
      </w:r>
      <w:r w:rsidR="000D25C8">
        <w:t xml:space="preserve"> plus intelligibles</w:t>
      </w:r>
      <w:r>
        <w:t>.</w:t>
      </w:r>
      <w:r w:rsidR="000D25C8">
        <w:t xml:space="preserve"> </w:t>
      </w:r>
      <w:r>
        <w:t xml:space="preserve">Elle ne constitue pas </w:t>
      </w:r>
      <w:r w:rsidR="00867F15">
        <w:t xml:space="preserve">une tentative pour trouver des excuses à des praticiens dont les actions </w:t>
      </w:r>
      <w:r>
        <w:t>entraînent</w:t>
      </w:r>
      <w:r w:rsidR="00867F15">
        <w:t xml:space="preserve"> des conséquences </w:t>
      </w:r>
      <w:r>
        <w:t>négatives</w:t>
      </w:r>
      <w:r w:rsidR="00867F15">
        <w:t>. Les difficultés rencontrées sont comparables à celles auxquelles se sont heurtés ceux qui cherch</w:t>
      </w:r>
      <w:r>
        <w:t>ent</w:t>
      </w:r>
      <w:r w:rsidR="00867F15">
        <w:t xml:space="preserve"> à rendre les pratiques paysannes plus intelligibles et à aller à l’encontre de stéréotypes négatifs. </w:t>
      </w:r>
    </w:p>
    <w:p w14:paraId="2348002F" w14:textId="77777777" w:rsidR="00BE6A1D" w:rsidRDefault="00BE6A1D" w:rsidP="003F0CF5">
      <w:pPr>
        <w:pStyle w:val="Titre1"/>
      </w:pPr>
      <w:bookmarkStart w:id="1" w:name="_Toc467292872"/>
      <w:bookmarkStart w:id="2" w:name="_Toc522967066"/>
      <w:bookmarkStart w:id="3" w:name="_Toc523132930"/>
      <w:bookmarkStart w:id="4" w:name="_Toc15448533"/>
      <w:bookmarkStart w:id="5" w:name="_Toc19165461"/>
      <w:bookmarkStart w:id="6" w:name="_Toc19418857"/>
      <w:bookmarkStart w:id="7" w:name="_Toc19419113"/>
      <w:bookmarkStart w:id="8" w:name="_Toc23068269"/>
      <w:bookmarkStart w:id="9" w:name="_Toc193208827"/>
      <w:r>
        <w:t>Le second Empire et le reboisement des montagnes</w:t>
      </w:r>
      <w:bookmarkEnd w:id="1"/>
      <w:bookmarkEnd w:id="2"/>
      <w:bookmarkEnd w:id="3"/>
      <w:bookmarkEnd w:id="4"/>
      <w:bookmarkEnd w:id="5"/>
      <w:bookmarkEnd w:id="6"/>
      <w:bookmarkEnd w:id="7"/>
      <w:bookmarkEnd w:id="8"/>
      <w:bookmarkEnd w:id="9"/>
    </w:p>
    <w:p w14:paraId="1C3BDC39" w14:textId="77777777" w:rsidR="00BE6A1D" w:rsidRDefault="00BE6A1D" w:rsidP="003F0CF5">
      <w:pPr>
        <w:pStyle w:val="Titre2"/>
      </w:pPr>
      <w:bookmarkStart w:id="10" w:name="_Toc467292873"/>
      <w:bookmarkStart w:id="11" w:name="_Toc522967067"/>
      <w:bookmarkStart w:id="12" w:name="_Toc523132931"/>
      <w:bookmarkStart w:id="13" w:name="_Toc15448534"/>
      <w:bookmarkStart w:id="14" w:name="_Toc19165462"/>
      <w:bookmarkStart w:id="15" w:name="_Toc19418858"/>
      <w:bookmarkStart w:id="16" w:name="_Toc19419114"/>
      <w:bookmarkStart w:id="17" w:name="_Toc23068270"/>
      <w:bookmarkStart w:id="18" w:name="_Toc193208828"/>
      <w:r>
        <w:t xml:space="preserve">Le contexte </w:t>
      </w:r>
      <w:bookmarkEnd w:id="10"/>
      <w:bookmarkEnd w:id="11"/>
      <w:bookmarkEnd w:id="12"/>
      <w:bookmarkEnd w:id="13"/>
      <w:bookmarkEnd w:id="14"/>
      <w:bookmarkEnd w:id="15"/>
      <w:bookmarkEnd w:id="16"/>
      <w:r>
        <w:t>des sociétés locales dans les montagnes françaises</w:t>
      </w:r>
      <w:bookmarkEnd w:id="17"/>
      <w:bookmarkEnd w:id="18"/>
    </w:p>
    <w:p w14:paraId="3F7C45AF" w14:textId="77777777" w:rsidR="00BE6A1D" w:rsidRDefault="00BE6A1D" w:rsidP="003F0CF5">
      <w:r>
        <w:t>Dans les régions de montagne</w:t>
      </w:r>
      <w:r w:rsidR="00524FE1">
        <w:t xml:space="preserve"> françaises</w:t>
      </w:r>
      <w:r>
        <w:t xml:space="preserve">, </w:t>
      </w:r>
      <w:r w:rsidR="00057FA3">
        <w:t>au début du 19</w:t>
      </w:r>
      <w:r w:rsidR="00057FA3" w:rsidRPr="00133C41">
        <w:rPr>
          <w:vertAlign w:val="superscript"/>
        </w:rPr>
        <w:t>ème</w:t>
      </w:r>
      <w:r w:rsidR="00057FA3">
        <w:t xml:space="preserve"> siècle </w:t>
      </w:r>
      <w:r>
        <w:t xml:space="preserve">les </w:t>
      </w:r>
      <w:r>
        <w:rPr>
          <w:b/>
          <w:bCs/>
        </w:rPr>
        <w:t xml:space="preserve">sociétés locales </w:t>
      </w:r>
      <w:r w:rsidR="0015391E">
        <w:t>étaient</w:t>
      </w:r>
      <w:r>
        <w:t xml:space="preserve"> caractérisées par :</w:t>
      </w:r>
    </w:p>
    <w:p w14:paraId="1D8A0F49" w14:textId="40795594" w:rsidR="00BE6A1D" w:rsidRDefault="00926C80" w:rsidP="003F0CF5">
      <w:pPr>
        <w:pStyle w:val="Paragraphedeliste"/>
        <w:numPr>
          <w:ilvl w:val="0"/>
          <w:numId w:val="12"/>
        </w:numPr>
      </w:pPr>
      <w:r>
        <w:t>Une</w:t>
      </w:r>
      <w:r w:rsidR="00BE6A1D">
        <w:t xml:space="preserve"> forte </w:t>
      </w:r>
      <w:r w:rsidR="00BE6A1D" w:rsidRPr="00AD3821">
        <w:rPr>
          <w:b/>
          <w:bCs/>
        </w:rPr>
        <w:t>cohésion sociale</w:t>
      </w:r>
      <w:r w:rsidR="00BE6A1D">
        <w:t xml:space="preserve"> </w:t>
      </w:r>
      <w:r w:rsidR="00524FE1">
        <w:t xml:space="preserve">qui </w:t>
      </w:r>
      <w:r w:rsidR="00BE6A1D">
        <w:t>se traduit en particulier par une certaine régulation des inégalités ;</w:t>
      </w:r>
    </w:p>
    <w:p w14:paraId="54792CA6" w14:textId="480632D1" w:rsidR="00BE6A1D" w:rsidRDefault="00926C80" w:rsidP="003F0CF5">
      <w:pPr>
        <w:pStyle w:val="Paragraphedeliste"/>
        <w:numPr>
          <w:ilvl w:val="0"/>
          <w:numId w:val="12"/>
        </w:numPr>
      </w:pPr>
      <w:r>
        <w:t>Leur</w:t>
      </w:r>
      <w:r w:rsidR="00BE6A1D">
        <w:t xml:space="preserve"> rôle important dans la </w:t>
      </w:r>
      <w:r w:rsidR="00BE6A1D" w:rsidRPr="00AD3821">
        <w:rPr>
          <w:b/>
          <w:bCs/>
        </w:rPr>
        <w:t>gestion de l’espace</w:t>
      </w:r>
      <w:r w:rsidR="00BE6A1D">
        <w:t xml:space="preserve">. La collectivité est propriétaire des espaces communaux, mais elle veille aussi au respect de règles </w:t>
      </w:r>
      <w:r w:rsidR="00691B5B">
        <w:t>pour l’exploitation</w:t>
      </w:r>
      <w:r w:rsidR="00524FE1">
        <w:t xml:space="preserve"> des terrains privés et e</w:t>
      </w:r>
      <w:r w:rsidR="00BE6A1D">
        <w:t xml:space="preserve">lle intervient en matière de maîtrise des risques naturels. Par ailleurs, elle facilite l'exploitation des complémentarités du milieu et assure la gestion collective des parcours, des forêts et de l'eau. L’altitude et l’exposition introduisent une forte différenciation écologique du milieu naturel ; une gestion collective des ressources permet </w:t>
      </w:r>
      <w:r w:rsidR="00524FE1">
        <w:t>de</w:t>
      </w:r>
      <w:r w:rsidR="00BE6A1D">
        <w:t xml:space="preserve"> tirer parti </w:t>
      </w:r>
      <w:r w:rsidR="00524FE1">
        <w:t xml:space="preserve">de cette diversité </w:t>
      </w:r>
      <w:r w:rsidR="00BE6A1D">
        <w:t xml:space="preserve">et </w:t>
      </w:r>
      <w:r w:rsidR="00524FE1">
        <w:t xml:space="preserve">elle </w:t>
      </w:r>
      <w:r w:rsidR="00BE6A1D">
        <w:t xml:space="preserve">assure </w:t>
      </w:r>
      <w:r w:rsidR="00691B5B">
        <w:t>leur</w:t>
      </w:r>
      <w:r w:rsidR="00524FE1">
        <w:t xml:space="preserve"> </w:t>
      </w:r>
      <w:r w:rsidR="00BE6A1D">
        <w:t>valorisation optimale.</w:t>
      </w:r>
    </w:p>
    <w:p w14:paraId="47B2C0EF" w14:textId="767EB073" w:rsidR="00BE6A1D" w:rsidRDefault="00926C80" w:rsidP="003F0CF5">
      <w:pPr>
        <w:pStyle w:val="Paragraphedeliste"/>
        <w:numPr>
          <w:ilvl w:val="0"/>
          <w:numId w:val="12"/>
        </w:numPr>
      </w:pPr>
      <w:r>
        <w:t>Une</w:t>
      </w:r>
      <w:r w:rsidR="00BE6A1D">
        <w:t xml:space="preserve"> certaine </w:t>
      </w:r>
      <w:r w:rsidR="00BE6A1D" w:rsidRPr="00AD3821">
        <w:rPr>
          <w:b/>
          <w:bCs/>
        </w:rPr>
        <w:t>autarcie économique</w:t>
      </w:r>
      <w:r w:rsidR="00BE6A1D">
        <w:t xml:space="preserve">. La quasi-inexistence d'une économie de marché se traduit par un niveau d'autarcie </w:t>
      </w:r>
      <w:r w:rsidR="00524FE1">
        <w:t xml:space="preserve">élevé, ce </w:t>
      </w:r>
      <w:r w:rsidR="0060705C">
        <w:t xml:space="preserve">qui </w:t>
      </w:r>
      <w:r w:rsidR="00BE6A1D">
        <w:t xml:space="preserve">implique la coexistence de la polyculture et de l’élevage. Toute augmentation de </w:t>
      </w:r>
      <w:r w:rsidR="00524FE1">
        <w:t xml:space="preserve">la </w:t>
      </w:r>
      <w:r w:rsidR="00BE6A1D">
        <w:t xml:space="preserve">population conduit à l’extension du territoire cultivé et </w:t>
      </w:r>
      <w:r w:rsidR="00524FE1">
        <w:t xml:space="preserve">à </w:t>
      </w:r>
      <w:r w:rsidR="00BE6A1D">
        <w:t>des défrichements. La circulation monétaire est faible ;</w:t>
      </w:r>
    </w:p>
    <w:p w14:paraId="2FA0687E" w14:textId="523B7AA8" w:rsidR="00BE6A1D" w:rsidRDefault="00926C80" w:rsidP="003F0CF5">
      <w:pPr>
        <w:pStyle w:val="Paragraphedeliste"/>
        <w:numPr>
          <w:ilvl w:val="0"/>
          <w:numId w:val="12"/>
        </w:numPr>
      </w:pPr>
      <w:r>
        <w:t>L’existence</w:t>
      </w:r>
      <w:r w:rsidR="00BE6A1D">
        <w:t xml:space="preserve"> de </w:t>
      </w:r>
      <w:r w:rsidR="00034377" w:rsidRPr="00AD3821">
        <w:rPr>
          <w:b/>
          <w:bCs/>
        </w:rPr>
        <w:t xml:space="preserve">familles </w:t>
      </w:r>
      <w:r w:rsidR="00BE6A1D" w:rsidRPr="00AD3821">
        <w:rPr>
          <w:b/>
          <w:bCs/>
        </w:rPr>
        <w:t>élargies</w:t>
      </w:r>
      <w:r w:rsidR="00BE6A1D">
        <w:t xml:space="preserve"> qui organisent le </w:t>
      </w:r>
      <w:r w:rsidR="00BE6A1D" w:rsidRPr="00AD3821">
        <w:rPr>
          <w:b/>
          <w:bCs/>
        </w:rPr>
        <w:t>partage des tâches</w:t>
      </w:r>
      <w:r w:rsidR="00BE6A1D">
        <w:t> ;</w:t>
      </w:r>
    </w:p>
    <w:p w14:paraId="37D5712E" w14:textId="203F0B4D" w:rsidR="00BE6A1D" w:rsidRDefault="00926C80" w:rsidP="003F0CF5">
      <w:pPr>
        <w:pStyle w:val="Paragraphedeliste"/>
        <w:numPr>
          <w:ilvl w:val="0"/>
          <w:numId w:val="12"/>
        </w:numPr>
      </w:pPr>
      <w:r>
        <w:t>La</w:t>
      </w:r>
      <w:r w:rsidR="00BE6A1D">
        <w:t xml:space="preserve"> </w:t>
      </w:r>
      <w:r w:rsidR="00BE6A1D" w:rsidRPr="00AD3821">
        <w:rPr>
          <w:b/>
          <w:bCs/>
        </w:rPr>
        <w:t>lenteur dans la diffusion des innovations</w:t>
      </w:r>
      <w:r w:rsidR="00BE6A1D">
        <w:t>, qui doivent être appropriables par l’ensemble de la collectivité</w:t>
      </w:r>
      <w:r w:rsidR="00691B5B">
        <w:t xml:space="preserve"> pour pouvoir être adoptées</w:t>
      </w:r>
      <w:r w:rsidR="00BE6A1D">
        <w:t>.</w:t>
      </w:r>
    </w:p>
    <w:p w14:paraId="1263CF86" w14:textId="77777777" w:rsidR="00BE6A1D" w:rsidRDefault="00BE6A1D" w:rsidP="003F0CF5"/>
    <w:p w14:paraId="1A1D0B0B" w14:textId="77777777" w:rsidR="00BE6A1D" w:rsidRDefault="00BE6A1D" w:rsidP="003F0CF5">
      <w:r>
        <w:t>L’organisation de la collectivité permet</w:t>
      </w:r>
      <w:r w:rsidR="0015391E">
        <w:t>tait</w:t>
      </w:r>
      <w:r>
        <w:t xml:space="preserve"> la prise de conscience d’intérêts communs et leur formulation politique. La mobilisation pour défendre ces intérêts </w:t>
      </w:r>
      <w:r w:rsidR="0015391E">
        <w:t>était</w:t>
      </w:r>
      <w:r>
        <w:t xml:space="preserve"> d’autant meilleure que le</w:t>
      </w:r>
      <w:r w:rsidR="0060705C">
        <w:t xml:space="preserve"> consensus </w:t>
      </w:r>
      <w:r w:rsidR="0015391E">
        <w:t>était</w:t>
      </w:r>
      <w:r w:rsidR="0060705C">
        <w:t xml:space="preserve"> solide ; </w:t>
      </w:r>
      <w:r>
        <w:t>les divergences d’intérêt rest</w:t>
      </w:r>
      <w:r w:rsidR="0015391E">
        <w:t>ai</w:t>
      </w:r>
      <w:r>
        <w:t xml:space="preserve">ent limitées et leur régulation </w:t>
      </w:r>
      <w:r w:rsidR="00524FE1">
        <w:t xml:space="preserve">était </w:t>
      </w:r>
      <w:r>
        <w:t>efficace.</w:t>
      </w:r>
    </w:p>
    <w:p w14:paraId="673D63C9" w14:textId="77777777" w:rsidR="00BE6A1D" w:rsidRDefault="00BE6A1D" w:rsidP="003F0CF5"/>
    <w:p w14:paraId="3929F81A" w14:textId="77777777" w:rsidR="00BE6A1D" w:rsidRDefault="00BE6A1D" w:rsidP="003F0CF5">
      <w:r>
        <w:t xml:space="preserve">Les systèmes de production. </w:t>
      </w:r>
    </w:p>
    <w:p w14:paraId="1A1FCE5F" w14:textId="77777777" w:rsidR="00BE6A1D" w:rsidRDefault="00BE6A1D" w:rsidP="003F0CF5">
      <w:r>
        <w:t>L’</w:t>
      </w:r>
      <w:r>
        <w:rPr>
          <w:b/>
          <w:bCs/>
        </w:rPr>
        <w:t xml:space="preserve">élevage </w:t>
      </w:r>
      <w:r w:rsidR="0015391E">
        <w:t>ne constituait</w:t>
      </w:r>
      <w:r>
        <w:t xml:space="preserve"> pas une activité </w:t>
      </w:r>
      <w:r w:rsidR="0060705C">
        <w:t xml:space="preserve">réservée à </w:t>
      </w:r>
      <w:r>
        <w:t xml:space="preserve">une fraction de la population rurale, mais une partie de l’activité de toutes les familles. Les petits troupeaux </w:t>
      </w:r>
      <w:r w:rsidR="0015391E">
        <w:t>étaient</w:t>
      </w:r>
      <w:r>
        <w:t xml:space="preserve"> les "compagnons obligés de la céréaliculture de subsistance" (Blanchemain, 1979).</w:t>
      </w:r>
    </w:p>
    <w:p w14:paraId="513CCC95" w14:textId="77777777" w:rsidR="00BE6A1D" w:rsidRDefault="00BE6A1D" w:rsidP="003F0CF5">
      <w:r>
        <w:t xml:space="preserve">Les </w:t>
      </w:r>
      <w:r>
        <w:rPr>
          <w:b/>
          <w:bCs/>
        </w:rPr>
        <w:t xml:space="preserve">systèmes agraires </w:t>
      </w:r>
      <w:r w:rsidR="0015391E">
        <w:t>avaient</w:t>
      </w:r>
      <w:r>
        <w:t xml:space="preserve"> alors les caractéristiques suivantes :</w:t>
      </w:r>
    </w:p>
    <w:p w14:paraId="24814134" w14:textId="211F70D8" w:rsidR="00BE6A1D" w:rsidRDefault="00926C80" w:rsidP="003F0CF5">
      <w:pPr>
        <w:pStyle w:val="Paragraphedeliste"/>
        <w:numPr>
          <w:ilvl w:val="0"/>
          <w:numId w:val="24"/>
        </w:numPr>
      </w:pPr>
      <w:r>
        <w:t>Importance</w:t>
      </w:r>
      <w:r w:rsidR="00BE6A1D">
        <w:t xml:space="preserve"> de la production de céréales pour l'autoconsommation ;</w:t>
      </w:r>
    </w:p>
    <w:p w14:paraId="0DAF2FE6" w14:textId="73F0A183" w:rsidR="00BE6A1D" w:rsidRDefault="00926C80" w:rsidP="003F0CF5">
      <w:pPr>
        <w:pStyle w:val="Paragraphedeliste"/>
        <w:numPr>
          <w:ilvl w:val="0"/>
          <w:numId w:val="24"/>
        </w:numPr>
      </w:pPr>
      <w:r>
        <w:t>Élevage</w:t>
      </w:r>
      <w:r w:rsidR="00BE6A1D">
        <w:t xml:space="preserve"> bovin réduit aux nécessités du trait ;</w:t>
      </w:r>
    </w:p>
    <w:p w14:paraId="14CD5363" w14:textId="1A9D702B" w:rsidR="00BE6A1D" w:rsidRDefault="00926C80" w:rsidP="003F0CF5">
      <w:pPr>
        <w:pStyle w:val="Paragraphedeliste"/>
        <w:numPr>
          <w:ilvl w:val="0"/>
          <w:numId w:val="24"/>
        </w:numPr>
      </w:pPr>
      <w:r>
        <w:t>Élevage</w:t>
      </w:r>
      <w:r w:rsidR="00BE6A1D">
        <w:t xml:space="preserve"> ovin ayant pour fonction, à côté de la production de viande, de lait et de laine, d'opérer des transferts de fertilité des forêts et landes vers les terres à céréales.</w:t>
      </w:r>
    </w:p>
    <w:p w14:paraId="2404C5B9" w14:textId="77777777" w:rsidR="00BE6A1D" w:rsidRDefault="00BE6A1D" w:rsidP="003F0CF5"/>
    <w:p w14:paraId="66220BFE" w14:textId="5A448410" w:rsidR="00BE6A1D" w:rsidRDefault="00BE6A1D" w:rsidP="003F0CF5">
      <w:r>
        <w:lastRenderedPageBreak/>
        <w:t xml:space="preserve">Les handicaps de l’élevage </w:t>
      </w:r>
      <w:r w:rsidR="0015391E">
        <w:t>étaient</w:t>
      </w:r>
      <w:r>
        <w:t xml:space="preserve"> l’</w:t>
      </w:r>
      <w:r>
        <w:rPr>
          <w:b/>
          <w:bCs/>
        </w:rPr>
        <w:t xml:space="preserve">absence de cultures fourragères </w:t>
      </w:r>
      <w:r>
        <w:t xml:space="preserve">et </w:t>
      </w:r>
      <w:r w:rsidR="007A039D">
        <w:t>l’absence</w:t>
      </w:r>
      <w:r>
        <w:t xml:space="preserve"> d'une </w:t>
      </w:r>
      <w:r>
        <w:rPr>
          <w:b/>
          <w:bCs/>
        </w:rPr>
        <w:t xml:space="preserve">sélection animale </w:t>
      </w:r>
      <w:r>
        <w:t xml:space="preserve">conduite en fonction de critères "modernes". </w:t>
      </w:r>
      <w:r w:rsidR="0015391E">
        <w:t>Ces handicaps</w:t>
      </w:r>
      <w:r>
        <w:t xml:space="preserve"> n</w:t>
      </w:r>
      <w:r w:rsidR="0015391E">
        <w:t>e doivent cependant pas cacher l</w:t>
      </w:r>
      <w:r>
        <w:t>a cohérence interne</w:t>
      </w:r>
      <w:r w:rsidR="00512127">
        <w:t xml:space="preserve"> d</w:t>
      </w:r>
      <w:r w:rsidR="0015391E">
        <w:t>e</w:t>
      </w:r>
      <w:r w:rsidR="00512127">
        <w:t xml:space="preserve"> </w:t>
      </w:r>
      <w:r w:rsidR="0015391E">
        <w:t>l’élevage</w:t>
      </w:r>
      <w:r>
        <w:t>. Le gro</w:t>
      </w:r>
      <w:r w:rsidR="0015391E">
        <w:t>upe villageois contrôlait</w:t>
      </w:r>
      <w:r>
        <w:t xml:space="preserve"> </w:t>
      </w:r>
      <w:r w:rsidR="007A039D">
        <w:t xml:space="preserve">les parcours </w:t>
      </w:r>
      <w:r>
        <w:t>ainsi que la taille du troupeau, ce qui permet</w:t>
      </w:r>
      <w:r w:rsidR="0015391E">
        <w:t>tait</w:t>
      </w:r>
      <w:r>
        <w:t xml:space="preserve"> une régulation du prélèvement des ressources pastorales. La taille des troupeaux familiaux </w:t>
      </w:r>
      <w:r w:rsidR="0015391E">
        <w:t>était</w:t>
      </w:r>
      <w:r>
        <w:t xml:space="preserve"> limitée aux besoins en viande et en lait des membres de la famille, augmentée de quelques unités en vue des opérations de troc.</w:t>
      </w:r>
    </w:p>
    <w:p w14:paraId="4332FB8C" w14:textId="77777777" w:rsidR="00BE6A1D" w:rsidRDefault="00BE6A1D" w:rsidP="003F0CF5"/>
    <w:p w14:paraId="15E8EF65" w14:textId="77777777" w:rsidR="00BE6A1D" w:rsidRPr="00926C80" w:rsidRDefault="00BE6A1D" w:rsidP="003F0CF5">
      <w:pPr>
        <w:rPr>
          <w:b/>
        </w:rPr>
      </w:pPr>
      <w:r w:rsidRPr="00926C80">
        <w:rPr>
          <w:b/>
        </w:rPr>
        <w:t>L’organisation spatiale</w:t>
      </w:r>
    </w:p>
    <w:p w14:paraId="2434BEC0" w14:textId="13F01798" w:rsidR="00BE6A1D" w:rsidRDefault="00BE6A1D" w:rsidP="003F0CF5">
      <w:r>
        <w:t>Il n'y a</w:t>
      </w:r>
      <w:r w:rsidR="0060705C">
        <w:t>vait</w:t>
      </w:r>
      <w:r>
        <w:t xml:space="preserve"> pas, à cette époque, de domaine à usage uniquement pastoral : le pacage </w:t>
      </w:r>
      <w:r w:rsidR="007A039D">
        <w:t>permettait</w:t>
      </w:r>
      <w:r>
        <w:t xml:space="preserve"> une utilisation secondaire d'un ensemble de terroirs (terres cultivées, jachères, bois et forêts) faisant </w:t>
      </w:r>
      <w:r w:rsidR="0015391E">
        <w:t xml:space="preserve">aussi </w:t>
      </w:r>
      <w:r>
        <w:t xml:space="preserve">l’objet d'autres interventions. </w:t>
      </w:r>
      <w:r w:rsidR="007A039D">
        <w:t>L</w:t>
      </w:r>
      <w:r>
        <w:t xml:space="preserve">’alimentation du troupeau </w:t>
      </w:r>
      <w:r w:rsidR="0015391E">
        <w:t>était</w:t>
      </w:r>
      <w:r>
        <w:t xml:space="preserve"> obtenue à partir du pâturage sur place et </w:t>
      </w:r>
      <w:r w:rsidR="007A039D">
        <w:t>de la</w:t>
      </w:r>
      <w:r>
        <w:t xml:space="preserve"> transhumance</w:t>
      </w:r>
      <w:r w:rsidR="0060705C">
        <w:t xml:space="preserve"> en alpage</w:t>
      </w:r>
      <w:r>
        <w:t xml:space="preserve">. Les règles </w:t>
      </w:r>
      <w:r w:rsidR="0060705C">
        <w:t>du pâturage sur place</w:t>
      </w:r>
      <w:r>
        <w:t xml:space="preserve"> </w:t>
      </w:r>
      <w:r w:rsidR="0060705C">
        <w:t xml:space="preserve">étaient </w:t>
      </w:r>
      <w:r>
        <w:t>les suivantes :</w:t>
      </w:r>
    </w:p>
    <w:p w14:paraId="1686830D" w14:textId="7DD50374" w:rsidR="00BE6A1D" w:rsidRDefault="00926C80" w:rsidP="003F0CF5">
      <w:pPr>
        <w:pStyle w:val="Paragraphedeliste"/>
        <w:numPr>
          <w:ilvl w:val="0"/>
          <w:numId w:val="12"/>
        </w:numPr>
      </w:pPr>
      <w:r w:rsidRPr="00AD3821">
        <w:rPr>
          <w:b/>
          <w:bCs/>
        </w:rPr>
        <w:t>Sur</w:t>
      </w:r>
      <w:r w:rsidR="00BE6A1D" w:rsidRPr="00AD3821">
        <w:rPr>
          <w:b/>
          <w:bCs/>
        </w:rPr>
        <w:t xml:space="preserve"> les terres cultivées </w:t>
      </w:r>
      <w:r w:rsidR="00BE6A1D">
        <w:t>: droit de vaine pâture sur les chaumes et sur les adventices de la jachère (</w:t>
      </w:r>
      <w:r w:rsidR="00867F15">
        <w:t xml:space="preserve">en </w:t>
      </w:r>
      <w:r w:rsidR="00BE6A1D">
        <w:t xml:space="preserve">automne, </w:t>
      </w:r>
      <w:r w:rsidR="00867F15">
        <w:t>en hiver et au</w:t>
      </w:r>
      <w:r w:rsidR="00BE6A1D">
        <w:t xml:space="preserve"> printemps). Les céréales (surtout le seigle) </w:t>
      </w:r>
      <w:r w:rsidR="0015391E">
        <w:t>étaient</w:t>
      </w:r>
      <w:r w:rsidR="00BE6A1D">
        <w:t xml:space="preserve"> souvent semées à dessein trop épaisses, de façon à fournir deux pâturages (automne, printemps) en plus de la moisson ;</w:t>
      </w:r>
    </w:p>
    <w:p w14:paraId="415E3F26" w14:textId="417415C1" w:rsidR="00BE6A1D" w:rsidRDefault="00926C80" w:rsidP="003F0CF5">
      <w:pPr>
        <w:pStyle w:val="Paragraphedeliste"/>
        <w:numPr>
          <w:ilvl w:val="0"/>
          <w:numId w:val="12"/>
        </w:numPr>
      </w:pPr>
      <w:r w:rsidRPr="00AD3821">
        <w:rPr>
          <w:b/>
          <w:bCs/>
        </w:rPr>
        <w:t>Dans</w:t>
      </w:r>
      <w:r w:rsidR="00BE6A1D" w:rsidRPr="00AD3821">
        <w:rPr>
          <w:b/>
          <w:bCs/>
        </w:rPr>
        <w:t xml:space="preserve"> le domaine semi-ligneux, </w:t>
      </w:r>
      <w:r w:rsidR="00BE6A1D">
        <w:t xml:space="preserve">la présence périodique du troupeau </w:t>
      </w:r>
      <w:r w:rsidR="0015391E">
        <w:t>était</w:t>
      </w:r>
      <w:r w:rsidR="00BE6A1D">
        <w:t xml:space="preserve"> la règle. Ce domaine fai</w:t>
      </w:r>
      <w:r w:rsidR="0015391E">
        <w:t>sai</w:t>
      </w:r>
      <w:r w:rsidR="00BE6A1D">
        <w:t>t l’objet de coupes systématiques pour le compost, le four à pain ou le chauffage. Les jachères de longue durée faisa</w:t>
      </w:r>
      <w:r w:rsidR="007A039D">
        <w:t>ie</w:t>
      </w:r>
      <w:r w:rsidR="00BE6A1D">
        <w:t>nt l’objet de brûlis périodiques tous les 4 à 5 ans</w:t>
      </w:r>
      <w:r w:rsidR="007A039D">
        <w:t xml:space="preserve"> et</w:t>
      </w:r>
      <w:r w:rsidR="00BE6A1D">
        <w:t xml:space="preserve"> constitu</w:t>
      </w:r>
      <w:r w:rsidR="0015391E">
        <w:t>ai</w:t>
      </w:r>
      <w:r w:rsidR="00BE6A1D">
        <w:t>ent des pâturages d’intersaison.</w:t>
      </w:r>
    </w:p>
    <w:p w14:paraId="57A95BD6" w14:textId="77777777" w:rsidR="00BE6A1D" w:rsidRDefault="00BE6A1D" w:rsidP="003F0CF5"/>
    <w:p w14:paraId="17350214" w14:textId="0F7DEE3F" w:rsidR="00BE6A1D" w:rsidRDefault="00BE6A1D" w:rsidP="003F0CF5">
      <w:r>
        <w:t>Les sociétés rurales, malgré de profondes inégalités sociales, étaient unifiées au niveau de chaque village par de</w:t>
      </w:r>
      <w:r w:rsidR="00057FA3">
        <w:t>s</w:t>
      </w:r>
      <w:r>
        <w:t xml:space="preserve"> </w:t>
      </w:r>
      <w:r>
        <w:rPr>
          <w:b/>
          <w:bCs/>
        </w:rPr>
        <w:t xml:space="preserve">relations d'interdépendance </w:t>
      </w:r>
      <w:r>
        <w:t>et par de</w:t>
      </w:r>
      <w:r w:rsidR="00057FA3">
        <w:t>s</w:t>
      </w:r>
      <w:r>
        <w:t xml:space="preserve"> </w:t>
      </w:r>
      <w:r>
        <w:rPr>
          <w:b/>
          <w:bCs/>
        </w:rPr>
        <w:t>pratiques collectives</w:t>
      </w:r>
      <w:r>
        <w:t xml:space="preserve">. Les montagnards étaient nombreux et, pour subvenir aux besoins de la population, tout le territoire était mis à contribution. </w:t>
      </w:r>
    </w:p>
    <w:p w14:paraId="679D6ADE" w14:textId="77777777" w:rsidR="00BE6A1D" w:rsidRDefault="00BE6A1D" w:rsidP="003F0CF5"/>
    <w:p w14:paraId="1D19A9EE" w14:textId="17B275DB" w:rsidR="00BE6A1D" w:rsidRDefault="007A039D" w:rsidP="003F0CF5">
      <w:r>
        <w:t>L</w:t>
      </w:r>
      <w:r w:rsidR="00BE6A1D">
        <w:t>es communaux fournissaient l'alimentation estivale du bétail et servaient</w:t>
      </w:r>
      <w:r w:rsidR="00057FA3">
        <w:t xml:space="preserve"> ainsi</w:t>
      </w:r>
      <w:r w:rsidR="00BE6A1D">
        <w:t xml:space="preserve"> de </w:t>
      </w:r>
      <w:r w:rsidR="00057FA3">
        <w:t>sources</w:t>
      </w:r>
      <w:r w:rsidR="00BE6A1D">
        <w:t xml:space="preserve"> d'éléments fertilisants pour les terres labourées. Leur utilisation atténuait les inégalités sociales et ils constituaient, en outre, le fondement de l'unité villageoise. La fonction économiqu</w:t>
      </w:r>
      <w:r w:rsidR="00057FA3">
        <w:t>e et sociale du communal exprimait</w:t>
      </w:r>
      <w:r w:rsidR="00BE6A1D">
        <w:t xml:space="preserve"> l’attachement à une cer</w:t>
      </w:r>
      <w:r w:rsidR="00DB59AE">
        <w:t>taine gestion du bien collectif</w:t>
      </w:r>
      <w:r w:rsidR="00BE6A1D">
        <w:t xml:space="preserve"> et </w:t>
      </w:r>
      <w:r w:rsidR="00133C41">
        <w:t>permettait</w:t>
      </w:r>
      <w:r w:rsidR="00BE6A1D">
        <w:t xml:space="preserve"> la construction de l’identité locale. </w:t>
      </w:r>
      <w:r>
        <w:t>Des</w:t>
      </w:r>
      <w:r w:rsidR="00BE6A1D">
        <w:t xml:space="preserve"> refus </w:t>
      </w:r>
      <w:r>
        <w:t xml:space="preserve">violents étaient </w:t>
      </w:r>
      <w:r w:rsidR="00BE6A1D">
        <w:t>opposés à toute forme de privatisation des biens communaux.</w:t>
      </w:r>
    </w:p>
    <w:p w14:paraId="7C98DCC9" w14:textId="77777777" w:rsidR="00BE6A1D" w:rsidRDefault="00BE6A1D" w:rsidP="003F0CF5"/>
    <w:p w14:paraId="0F5AF63F" w14:textId="77777777" w:rsidR="00BE6A1D" w:rsidRDefault="00BE6A1D" w:rsidP="003F0CF5">
      <w:pPr>
        <w:pStyle w:val="Titre2"/>
      </w:pPr>
      <w:bookmarkStart w:id="19" w:name="_Toc467292874"/>
      <w:bookmarkStart w:id="20" w:name="_Toc522967068"/>
      <w:bookmarkStart w:id="21" w:name="_Toc523132932"/>
      <w:bookmarkStart w:id="22" w:name="_Toc15448535"/>
      <w:bookmarkStart w:id="23" w:name="_Toc19165463"/>
      <w:bookmarkStart w:id="24" w:name="_Toc19418859"/>
      <w:bookmarkStart w:id="25" w:name="_Toc19419115"/>
      <w:bookmarkStart w:id="26" w:name="_Toc23068271"/>
      <w:bookmarkStart w:id="27" w:name="_Toc193208829"/>
      <w:r>
        <w:t>La crise environnementale</w:t>
      </w:r>
      <w:bookmarkEnd w:id="19"/>
      <w:bookmarkEnd w:id="20"/>
      <w:bookmarkEnd w:id="21"/>
      <w:bookmarkEnd w:id="22"/>
      <w:bookmarkEnd w:id="23"/>
      <w:bookmarkEnd w:id="24"/>
      <w:bookmarkEnd w:id="25"/>
      <w:bookmarkEnd w:id="26"/>
      <w:bookmarkEnd w:id="27"/>
    </w:p>
    <w:p w14:paraId="2FA57FAB" w14:textId="65E49913" w:rsidR="00BE6A1D" w:rsidRDefault="00BE6A1D" w:rsidP="003F0CF5">
      <w:r>
        <w:t>Dans la première moitié du 19</w:t>
      </w:r>
      <w:r>
        <w:rPr>
          <w:vertAlign w:val="superscript"/>
        </w:rPr>
        <w:t>ème</w:t>
      </w:r>
      <w:r>
        <w:t xml:space="preserve"> siècle, l'augmentation de la population rurale et la fin du “ petit âge glaciaire ” ayant marqué la fin du 17</w:t>
      </w:r>
      <w:r>
        <w:rPr>
          <w:vertAlign w:val="superscript"/>
        </w:rPr>
        <w:t xml:space="preserve">ème </w:t>
      </w:r>
      <w:r>
        <w:t>siècle et le 18</w:t>
      </w:r>
      <w:r>
        <w:rPr>
          <w:vertAlign w:val="superscript"/>
        </w:rPr>
        <w:t>ème</w:t>
      </w:r>
      <w:r>
        <w:rPr>
          <w:b/>
          <w:bCs/>
          <w:vertAlign w:val="superscript"/>
        </w:rPr>
        <w:t xml:space="preserve"> </w:t>
      </w:r>
      <w:r w:rsidR="00057FA3">
        <w:t>ont entraîné</w:t>
      </w:r>
      <w:r>
        <w:t xml:space="preserve"> une crise de la gestion du milieu dans les régions de montagne. </w:t>
      </w:r>
      <w:r w:rsidR="00926C80">
        <w:t>A</w:t>
      </w:r>
      <w:r>
        <w:t>ux environs de 1830 ces régions connaissent la plus grande pression démographique, au terme d'une progression de plus de 100 ans.</w:t>
      </w:r>
    </w:p>
    <w:p w14:paraId="7B1F801C" w14:textId="77777777" w:rsidR="00BE6A1D" w:rsidRDefault="00BE6A1D" w:rsidP="003F0CF5"/>
    <w:p w14:paraId="0282ACD5" w14:textId="5D8CD6A3" w:rsidR="00BE6A1D" w:rsidRDefault="00BE6A1D" w:rsidP="003F0CF5">
      <w:r>
        <w:t xml:space="preserve">Compte tenu du système agraire décrit, </w:t>
      </w:r>
      <w:r w:rsidR="007A039D">
        <w:t>l’</w:t>
      </w:r>
      <w:r>
        <w:t xml:space="preserve">augmentation de la population </w:t>
      </w:r>
      <w:r w:rsidR="00057FA3">
        <w:t xml:space="preserve">a </w:t>
      </w:r>
      <w:r>
        <w:t xml:space="preserve">conduit à étendre les labours et à augmenter le troupeau. Il en </w:t>
      </w:r>
      <w:r w:rsidR="00057FA3">
        <w:t>a résulté</w:t>
      </w:r>
      <w:r>
        <w:t xml:space="preserve"> une crise érosive dans de nombreu</w:t>
      </w:r>
      <w:r w:rsidR="00057FA3">
        <w:t>ses régions de montagne. Elle s’est</w:t>
      </w:r>
      <w:r>
        <w:t xml:space="preserve"> traduit</w:t>
      </w:r>
      <w:r w:rsidR="00057FA3">
        <w:t>e</w:t>
      </w:r>
      <w:r>
        <w:t xml:space="preserve"> </w:t>
      </w:r>
      <w:r w:rsidR="0015391E">
        <w:t>par le recul de la forêt : e</w:t>
      </w:r>
      <w:r>
        <w:t xml:space="preserve">n l’absence d’une intensification de la production agricole, chaque augmentation de la population </w:t>
      </w:r>
      <w:r w:rsidR="00057FA3">
        <w:t xml:space="preserve">a </w:t>
      </w:r>
      <w:r w:rsidR="0015391E">
        <w:t>conduit à un</w:t>
      </w:r>
      <w:r w:rsidR="00057FA3">
        <w:t xml:space="preserve"> défrichement </w:t>
      </w:r>
      <w:r>
        <w:t>en vue de cultiver de nouveaux espace</w:t>
      </w:r>
      <w:r w:rsidR="00057FA3">
        <w:t xml:space="preserve">s. Ces défrichements multiples </w:t>
      </w:r>
      <w:r>
        <w:t xml:space="preserve">ont </w:t>
      </w:r>
      <w:r w:rsidR="00057FA3">
        <w:t xml:space="preserve">été </w:t>
      </w:r>
      <w:r>
        <w:t>opérés en fonc</w:t>
      </w:r>
      <w:r w:rsidR="00057FA3">
        <w:t xml:space="preserve">tion de besoins locaux et </w:t>
      </w:r>
      <w:r w:rsidR="0015391E">
        <w:t xml:space="preserve">ils </w:t>
      </w:r>
      <w:r w:rsidR="00057FA3">
        <w:t>ont entraîné</w:t>
      </w:r>
      <w:r>
        <w:t xml:space="preserve"> l’érosion des sols et l’amplification des crues des rivières. </w:t>
      </w:r>
    </w:p>
    <w:p w14:paraId="6A2D2831" w14:textId="77777777" w:rsidR="00BE6A1D" w:rsidRDefault="00BE6A1D" w:rsidP="003F0CF5"/>
    <w:p w14:paraId="616BBE36" w14:textId="0595928B" w:rsidR="00BE6A1D" w:rsidRDefault="00BE6A1D" w:rsidP="003F0CF5">
      <w:r>
        <w:t>La France avait connu d'autres crises érosives, la dernière étant celle qui avait sévi dans de nombreuses régions de plaine au 18</w:t>
      </w:r>
      <w:r>
        <w:rPr>
          <w:vertAlign w:val="superscript"/>
        </w:rPr>
        <w:t xml:space="preserve">ème </w:t>
      </w:r>
      <w:r>
        <w:t>siècle. Mais ce qui distingue la crise du 19</w:t>
      </w:r>
      <w:r>
        <w:rPr>
          <w:vertAlign w:val="superscript"/>
        </w:rPr>
        <w:t>ème</w:t>
      </w:r>
      <w:r>
        <w:t xml:space="preserve"> siècle des </w:t>
      </w:r>
      <w:r>
        <w:lastRenderedPageBreak/>
        <w:t xml:space="preserve">précédentes, c'est l'apparition d'un mouvement d'opinion </w:t>
      </w:r>
      <w:r w:rsidR="007A039D">
        <w:t xml:space="preserve">national </w:t>
      </w:r>
      <w:r>
        <w:t xml:space="preserve">qui </w:t>
      </w:r>
      <w:r w:rsidR="0015391E">
        <w:t xml:space="preserve">s’est traduit par </w:t>
      </w:r>
      <w:r>
        <w:t xml:space="preserve">une réponse élaborée au niveau de l’Etat. Conduit par des forestiers, ce mouvement </w:t>
      </w:r>
      <w:r w:rsidR="0015391E">
        <w:t>a souligné</w:t>
      </w:r>
      <w:r>
        <w:t xml:space="preserve"> les méfaits du déboisement des montagnes : érosion, glissements, avalanches, inondations et sécheresse.</w:t>
      </w:r>
    </w:p>
    <w:p w14:paraId="7D6D095C" w14:textId="77777777" w:rsidR="00BE6A1D" w:rsidRDefault="00BE6A1D" w:rsidP="003F0CF5"/>
    <w:p w14:paraId="5B0D1644" w14:textId="77777777" w:rsidR="00BE6A1D" w:rsidRDefault="00BE6A1D" w:rsidP="003F0CF5">
      <w:pPr>
        <w:pStyle w:val="Titre3"/>
      </w:pPr>
      <w:bookmarkStart w:id="28" w:name="_Toc467292876"/>
      <w:bookmarkStart w:id="29" w:name="_Toc522967070"/>
      <w:bookmarkStart w:id="30" w:name="_Toc523132934"/>
      <w:bookmarkStart w:id="31" w:name="_Toc15448537"/>
      <w:bookmarkStart w:id="32" w:name="_Toc19165465"/>
      <w:bookmarkStart w:id="33" w:name="_Toc19418861"/>
      <w:bookmarkStart w:id="34" w:name="_Toc19419116"/>
      <w:bookmarkStart w:id="35" w:name="_Toc23068272"/>
      <w:bookmarkStart w:id="36" w:name="_Toc193208830"/>
      <w:r>
        <w:t>Le débat au niveau national</w:t>
      </w:r>
      <w:bookmarkEnd w:id="28"/>
      <w:bookmarkEnd w:id="29"/>
      <w:bookmarkEnd w:id="30"/>
      <w:bookmarkEnd w:id="31"/>
      <w:bookmarkEnd w:id="32"/>
      <w:bookmarkEnd w:id="33"/>
      <w:bookmarkEnd w:id="34"/>
      <w:bookmarkEnd w:id="35"/>
      <w:bookmarkEnd w:id="36"/>
    </w:p>
    <w:p w14:paraId="201C14AF" w14:textId="73559907" w:rsidR="00BE6A1D" w:rsidRDefault="00057FA3" w:rsidP="003F0CF5">
      <w:r>
        <w:t>Nous sommes au milieu du 19</w:t>
      </w:r>
      <w:r w:rsidRPr="00057FA3">
        <w:rPr>
          <w:vertAlign w:val="superscript"/>
        </w:rPr>
        <w:t>ème</w:t>
      </w:r>
      <w:r>
        <w:t xml:space="preserve"> siècle. </w:t>
      </w:r>
      <w:r w:rsidR="00BE6A1D">
        <w:t>L’</w:t>
      </w:r>
      <w:r w:rsidR="00BE6A1D">
        <w:rPr>
          <w:b/>
          <w:bCs/>
        </w:rPr>
        <w:t>absence de démocratie</w:t>
      </w:r>
      <w:r>
        <w:t xml:space="preserve"> à cette époque</w:t>
      </w:r>
      <w:r w:rsidR="0015391E">
        <w:t xml:space="preserve"> </w:t>
      </w:r>
      <w:r>
        <w:t>exclu</w:t>
      </w:r>
      <w:r w:rsidR="00926C80">
        <w:t>t</w:t>
      </w:r>
      <w:r w:rsidR="00BE6A1D">
        <w:t xml:space="preserve"> de l’accès à la parole les représentants des sociétés locales concernées. </w:t>
      </w:r>
      <w:r w:rsidR="0015391E">
        <w:t>U</w:t>
      </w:r>
      <w:r w:rsidR="00BE6A1D">
        <w:t xml:space="preserve">n débat limité a permis </w:t>
      </w:r>
      <w:r>
        <w:t xml:space="preserve">une formulation </w:t>
      </w:r>
      <w:r w:rsidR="00BE6A1D">
        <w:t>du problème commune au Parlement et aux administratio</w:t>
      </w:r>
      <w:r w:rsidR="0015391E">
        <w:t>ns de l'Etat. Leur</w:t>
      </w:r>
      <w:r>
        <w:t xml:space="preserve"> mobilisation s’est</w:t>
      </w:r>
      <w:r w:rsidR="00BE6A1D">
        <w:t xml:space="preserve"> traduit</w:t>
      </w:r>
      <w:r>
        <w:t>e</w:t>
      </w:r>
      <w:r w:rsidR="00BE6A1D">
        <w:t xml:space="preserve"> par un projet politiquement fort.</w:t>
      </w:r>
    </w:p>
    <w:p w14:paraId="70523937" w14:textId="77777777" w:rsidR="00BE6A1D" w:rsidRDefault="00BE6A1D" w:rsidP="003F0CF5"/>
    <w:p w14:paraId="1D69E34D" w14:textId="6C558CC9" w:rsidR="00BE6A1D" w:rsidRDefault="00BE6A1D" w:rsidP="003F0CF5">
      <w:r>
        <w:t xml:space="preserve">Les limitations de ce débat doivent être situées dans le </w:t>
      </w:r>
      <w:r>
        <w:rPr>
          <w:b/>
          <w:bCs/>
        </w:rPr>
        <w:t xml:space="preserve">contexte socio-politique autoritaire </w:t>
      </w:r>
      <w:r>
        <w:t xml:space="preserve">de cette période. </w:t>
      </w:r>
      <w:r w:rsidR="007A039D">
        <w:t xml:space="preserve">Sous </w:t>
      </w:r>
      <w:r w:rsidR="00057FA3">
        <w:t>le S</w:t>
      </w:r>
      <w:r>
        <w:t>econd Empire</w:t>
      </w:r>
      <w:r w:rsidR="007A039D">
        <w:t xml:space="preserve">, le </w:t>
      </w:r>
      <w:r>
        <w:t xml:space="preserve">régime avait éliminé toute opposition politique organisée et maté les révoltes paysannes de 1852. Sans accès à la parole, les sociétés locales concernées par la crise érosive </w:t>
      </w:r>
      <w:r w:rsidR="00926C80">
        <w:t>s</w:t>
      </w:r>
      <w:r>
        <w:t>ont hors jeu.</w:t>
      </w:r>
    </w:p>
    <w:p w14:paraId="0241BF3E" w14:textId="77777777" w:rsidR="00BE6A1D" w:rsidRDefault="00BE6A1D" w:rsidP="003F0CF5"/>
    <w:p w14:paraId="2F525ED4" w14:textId="77777777" w:rsidR="00BE6A1D" w:rsidRDefault="00BE6A1D" w:rsidP="003F0CF5">
      <w:r>
        <w:t>Cette période autoritaire fut par ailleurs une époque d'essor du capitalisme français. Le dynamisme industriel et financier, l'ouverture des frontières et le libre-échange ont été accompagnés par un remodelage du territoire national. Les villes furent remaniées, le réseau ferré généralisé, des régions furent assainies et reboisées (Landes de Gascogne, Sologne, Champagne).</w:t>
      </w:r>
    </w:p>
    <w:p w14:paraId="060CB26E" w14:textId="77777777" w:rsidR="00BE6A1D" w:rsidRDefault="00BE6A1D" w:rsidP="003F0CF5"/>
    <w:p w14:paraId="3025CE0D" w14:textId="77777777" w:rsidR="00BE6A1D" w:rsidRDefault="00BE6A1D" w:rsidP="003F0CF5">
      <w:pPr>
        <w:pStyle w:val="Titre3"/>
      </w:pPr>
      <w:bookmarkStart w:id="37" w:name="_Toc467292877"/>
      <w:bookmarkStart w:id="38" w:name="_Toc522967071"/>
      <w:bookmarkStart w:id="39" w:name="_Toc523132935"/>
      <w:bookmarkStart w:id="40" w:name="_Toc15448538"/>
      <w:bookmarkStart w:id="41" w:name="_Toc19165466"/>
      <w:bookmarkStart w:id="42" w:name="_Toc19418862"/>
      <w:bookmarkStart w:id="43" w:name="_Toc19419117"/>
      <w:bookmarkStart w:id="44" w:name="_Toc23068273"/>
      <w:bookmarkStart w:id="45" w:name="_Toc193208831"/>
      <w:r>
        <w:t>L’invention de l’aménagement de bassins versants</w:t>
      </w:r>
      <w:bookmarkEnd w:id="37"/>
      <w:bookmarkEnd w:id="38"/>
      <w:bookmarkEnd w:id="39"/>
      <w:bookmarkEnd w:id="40"/>
      <w:bookmarkEnd w:id="41"/>
      <w:bookmarkEnd w:id="42"/>
      <w:bookmarkEnd w:id="43"/>
      <w:bookmarkEnd w:id="44"/>
      <w:bookmarkEnd w:id="45"/>
    </w:p>
    <w:p w14:paraId="355E8305" w14:textId="19F6FC31" w:rsidR="00BE6A1D" w:rsidRDefault="00BE6A1D" w:rsidP="003F0CF5">
      <w:r>
        <w:t xml:space="preserve">Selon une conception d’inspiration jacobine de la protection </w:t>
      </w:r>
      <w:r w:rsidR="00057FA3">
        <w:t>des zones de montagne, il s’agissait</w:t>
      </w:r>
      <w:r>
        <w:t xml:space="preserve"> de restaurer l'espace</w:t>
      </w:r>
      <w:r w:rsidR="007A62DB">
        <w:t xml:space="preserve"> en voie de dégradation</w:t>
      </w:r>
      <w:r>
        <w:t xml:space="preserve">, au besoin par le contrôle des populations montagnardes, voire par leur exclusion au moyen de la nationalisation du sol. </w:t>
      </w:r>
    </w:p>
    <w:p w14:paraId="05D5166F" w14:textId="77777777" w:rsidR="00BE6A1D" w:rsidRDefault="00BE6A1D" w:rsidP="003F0CF5"/>
    <w:p w14:paraId="5ACA5BF7" w14:textId="6150AC28" w:rsidR="00BE6A1D" w:rsidRDefault="00BE6A1D" w:rsidP="003F0CF5">
      <w:r>
        <w:t xml:space="preserve">Les problèmes </w:t>
      </w:r>
      <w:r w:rsidR="00DB59AE">
        <w:t>étaient</w:t>
      </w:r>
      <w:r>
        <w:t xml:space="preserve"> posés à partir d'une doctrine de la protection. L’administration forestière, à laquelle </w:t>
      </w:r>
      <w:r w:rsidR="007A62DB">
        <w:t>fut</w:t>
      </w:r>
      <w:r>
        <w:t xml:space="preserve"> dévolue l</w:t>
      </w:r>
      <w:r w:rsidR="00DB59AE">
        <w:t>a tâche du reboisement, raisonnait</w:t>
      </w:r>
      <w:r>
        <w:t xml:space="preserve"> en termes de grands équilibres (plaine/montagne, zones agricoles/domaines boisés, etc.), </w:t>
      </w:r>
      <w:r w:rsidR="00DB59AE">
        <w:t xml:space="preserve">et elle </w:t>
      </w:r>
      <w:r w:rsidR="00057FA3">
        <w:t>s'</w:t>
      </w:r>
      <w:r w:rsidR="0015391E">
        <w:t xml:space="preserve">est </w:t>
      </w:r>
      <w:r w:rsidR="00057FA3">
        <w:t>appu</w:t>
      </w:r>
      <w:r w:rsidR="0015391E">
        <w:t>yée</w:t>
      </w:r>
      <w:r>
        <w:t xml:space="preserve"> sur une représentation de l'espace rural comme</w:t>
      </w:r>
      <w:r w:rsidR="007A62DB">
        <w:t xml:space="preserve"> une</w:t>
      </w:r>
      <w:r>
        <w:t xml:space="preserve"> juxtaposition d'espaces spécialisés.</w:t>
      </w:r>
    </w:p>
    <w:p w14:paraId="2037030D" w14:textId="77777777" w:rsidR="00954FBA" w:rsidRDefault="00954FBA" w:rsidP="003F0CF5"/>
    <w:p w14:paraId="797CC7E9" w14:textId="2906DB61" w:rsidR="00954FBA" w:rsidRDefault="00954FBA" w:rsidP="003F0CF5">
      <w:r>
        <w:t>Au 19</w:t>
      </w:r>
      <w:r>
        <w:rPr>
          <w:vertAlign w:val="superscript"/>
        </w:rPr>
        <w:t>e</w:t>
      </w:r>
      <w:r>
        <w:t xml:space="preserve"> siècle, face à la crise érosive observée dans les montagnes françaises, les administrations techniques (Ponts et Chaussées, puis Eaux et Forêts) ont </w:t>
      </w:r>
      <w:r w:rsidR="007A62DB">
        <w:t>pris en charge la maîtrise de l’érosion</w:t>
      </w:r>
      <w:r>
        <w:t xml:space="preserve">. Les forestiers </w:t>
      </w:r>
      <w:r w:rsidR="004B5CB7">
        <w:t>étaient</w:t>
      </w:r>
      <w:r>
        <w:t xml:space="preserve"> fascinés par les "beaux malades" tels que les « bad-lands » très ravinés ou les torrents très actifs. Ces paysages constituaient pour eux la preuve de la dégradation du milieu par l’homme, leur restauration s’imposait de façon impérative. </w:t>
      </w:r>
      <w:r w:rsidR="007A62DB">
        <w:t>Leur vision avait un caractère quelque peu religieux : il</w:t>
      </w:r>
      <w:r>
        <w:t xml:space="preserve"> s’agissait d’effacer les traces du péché de paysans et d’éleveurs cupides et inconscients, incapables de respecter ce que le Seigneur avait mis à leur disposition. Une telle ambiance exaltait la grandeur de la mission des forestiers, mais elle n’était pas propice à une collaboration confiante avec les agriculteurs concernés. </w:t>
      </w:r>
    </w:p>
    <w:p w14:paraId="430E2CB5" w14:textId="77777777" w:rsidR="000C7417" w:rsidRDefault="000C7417" w:rsidP="003F0CF5"/>
    <w:p w14:paraId="11D5E75C" w14:textId="059664FC" w:rsidR="00954FBA" w:rsidRDefault="007A62DB" w:rsidP="003F0CF5">
      <w:r>
        <w:t>L</w:t>
      </w:r>
      <w:r w:rsidR="00954FBA">
        <w:t>es entailles linéaires étaient uniquement perçues comme les lieux d'un</w:t>
      </w:r>
      <w:r>
        <w:t xml:space="preserve"> ravinement</w:t>
      </w:r>
      <w:r w:rsidR="00954FBA">
        <w:t xml:space="preserve"> qu'il fallait </w:t>
      </w:r>
      <w:r w:rsidR="00DB59AE">
        <w:t>maîtriser</w:t>
      </w:r>
      <w:r w:rsidR="00954FBA">
        <w:t xml:space="preserve"> afin de restaurer un équilibre détruit par une mise en valeur abusive du milieu. De toute façon, dans ces régions de montagne aux pentes fortes, la productivité agricole de</w:t>
      </w:r>
      <w:r w:rsidR="00926C80">
        <w:t xml:space="preserve"> ce</w:t>
      </w:r>
      <w:r w:rsidR="00954FBA">
        <w:t xml:space="preserve">s talwegs était nulle. </w:t>
      </w:r>
      <w:r w:rsidR="00DB59AE">
        <w:t xml:space="preserve">Un point de vue ignorant les aspects « productivité agricole » de ces entailles était donc justifié </w:t>
      </w:r>
      <w:r>
        <w:t>ici</w:t>
      </w:r>
      <w:r w:rsidR="00DB59AE">
        <w:t xml:space="preserve">, mais son « exportation » vers d’autres contextes a </w:t>
      </w:r>
      <w:r>
        <w:t>constitué</w:t>
      </w:r>
      <w:r w:rsidR="00DB59AE">
        <w:t xml:space="preserve"> par la suite une source de problèmes.</w:t>
      </w:r>
    </w:p>
    <w:p w14:paraId="56197276" w14:textId="77777777" w:rsidR="000C7417" w:rsidRDefault="000C7417" w:rsidP="003F0CF5"/>
    <w:p w14:paraId="294901FE" w14:textId="2929524D" w:rsidR="000C7417" w:rsidRDefault="00DB59AE" w:rsidP="003F0CF5">
      <w:r>
        <w:lastRenderedPageBreak/>
        <w:t>L</w:t>
      </w:r>
      <w:r w:rsidR="000C7417">
        <w:t>’administration forestière a emprunté aux sociétés locales des techniques de traitement des torrents pour les fondre en une doctrine nationale. En effet, dans certain</w:t>
      </w:r>
      <w:r w:rsidR="007A62DB">
        <w:t>e</w:t>
      </w:r>
      <w:r w:rsidR="000C7417">
        <w:t xml:space="preserve">s </w:t>
      </w:r>
      <w:r w:rsidR="007A62DB">
        <w:t>régions</w:t>
      </w:r>
      <w:r w:rsidR="000C7417">
        <w:t xml:space="preserve">, l'objectif de l’aménagement de </w:t>
      </w:r>
      <w:r w:rsidR="007A62DB">
        <w:t>torrents</w:t>
      </w:r>
      <w:r w:rsidR="000C7417">
        <w:t xml:space="preserve"> par les communautés locales avait été la protection du versant contre les mouvements de masse liés à </w:t>
      </w:r>
      <w:r w:rsidR="007A62DB">
        <w:t>l’</w:t>
      </w:r>
      <w:r w:rsidR="000C7417">
        <w:t>affouillement par un torrent coulant à sa base. Ce fut par exemple le cas des "arrêts" en bois</w:t>
      </w:r>
      <w:r w:rsidR="00315153">
        <w:t>,</w:t>
      </w:r>
      <w:r w:rsidR="000C7417">
        <w:t xml:space="preserve"> barrages réalisés par les paysans dans les torrents du Queyras, au 18</w:t>
      </w:r>
      <w:r w:rsidR="000C7417">
        <w:rPr>
          <w:vertAlign w:val="superscript"/>
        </w:rPr>
        <w:t>ème</w:t>
      </w:r>
      <w:r w:rsidR="000C7417">
        <w:t xml:space="preserve"> siècle, pour empêcher le versant d'être "aspiré" vers le bas. Les forestiers se sont </w:t>
      </w:r>
      <w:r w:rsidR="00764864">
        <w:t>inspirés</w:t>
      </w:r>
      <w:r w:rsidR="000C7417">
        <w:t xml:space="preserve"> de ces techniques locales.</w:t>
      </w:r>
    </w:p>
    <w:p w14:paraId="70DE410A" w14:textId="77777777" w:rsidR="00954FBA" w:rsidRDefault="00954FBA" w:rsidP="003F0CF5"/>
    <w:p w14:paraId="19721FAF" w14:textId="66D4C2BB" w:rsidR="000C7417" w:rsidRDefault="00954FBA" w:rsidP="003F0CF5">
      <w:r>
        <w:t>Dans la deuxième moitié du 19</w:t>
      </w:r>
      <w:r w:rsidRPr="00E551D7">
        <w:rPr>
          <w:vertAlign w:val="superscript"/>
        </w:rPr>
        <w:t>éme</w:t>
      </w:r>
      <w:r>
        <w:t xml:space="preserve"> siècle, selon les services de RTM nouvellement créés, l’extinction des ravines et des torrents devait passer par leur végétalisation. Dans un premier temps, </w:t>
      </w:r>
      <w:r w:rsidR="000C7417">
        <w:t>le</w:t>
      </w:r>
      <w:r>
        <w:t xml:space="preserve"> ravinement et </w:t>
      </w:r>
      <w:r w:rsidR="000C7417">
        <w:t>l’</w:t>
      </w:r>
      <w:r>
        <w:t xml:space="preserve">activité torrentielle furent </w:t>
      </w:r>
      <w:r w:rsidR="007A62DB">
        <w:t xml:space="preserve">uniquement </w:t>
      </w:r>
      <w:r>
        <w:t>imputés à l'homme</w:t>
      </w:r>
      <w:r w:rsidR="000C7417">
        <w:t xml:space="preserve"> et en particulier au défrichement</w:t>
      </w:r>
      <w:r>
        <w:t xml:space="preserve">. Les </w:t>
      </w:r>
      <w:r w:rsidR="000C7417">
        <w:t>forestiers</w:t>
      </w:r>
      <w:r>
        <w:t xml:space="preserve"> pensaient qu'il serait possible de restaurer un état sans érosion. </w:t>
      </w:r>
      <w:r w:rsidR="007A62DB">
        <w:t>I</w:t>
      </w:r>
      <w:r>
        <w:t>ls voulurent "éteindre" les ravines et les torrents, en associant l</w:t>
      </w:r>
      <w:r w:rsidR="007A62DB">
        <w:t>eur</w:t>
      </w:r>
      <w:r>
        <w:t xml:space="preserve"> végétalisation et la construction de petits ouvrages. </w:t>
      </w:r>
      <w:r w:rsidR="00247EF1">
        <w:t>Mais cette</w:t>
      </w:r>
      <w:r>
        <w:t xml:space="preserve"> végétalisation des torrents </w:t>
      </w:r>
      <w:r w:rsidR="00247EF1">
        <w:t xml:space="preserve">n’eut pas les effets attendus, ce qui </w:t>
      </w:r>
      <w:r>
        <w:t>conduisit à mettre au point la technique de la correction torrentielle par de gros barrages en maçonnerie de pierres puis, plus tard, en béton armé. L'aménageur découvrit aussi qu'au dessus d'une certaine altitude, reboiser les versants et replanter les ravins pour les « éteindre », ce n'était pas possible, qu’il exist</w:t>
      </w:r>
      <w:r w:rsidR="00247EF1">
        <w:t>ait</w:t>
      </w:r>
      <w:r>
        <w:t xml:space="preserve"> une limite altitudinale pour la végétation forestière. Visiblement, l'absence de la forêt n'était pas partout imputable à l'homme. Le retour d’expérience </w:t>
      </w:r>
      <w:r w:rsidR="000C7417">
        <w:t>a condui</w:t>
      </w:r>
      <w:r>
        <w:t>t à faire évoluer la doctrine.</w:t>
      </w:r>
      <w:r w:rsidR="000C7417">
        <w:t xml:space="preserve"> Des erreurs de jeunesse </w:t>
      </w:r>
      <w:r w:rsidR="007A62DB">
        <w:t>ont pu</w:t>
      </w:r>
      <w:r w:rsidR="000C7417">
        <w:t xml:space="preserve"> ainsi être corrigées.</w:t>
      </w:r>
    </w:p>
    <w:p w14:paraId="49255A9B" w14:textId="77777777" w:rsidR="00793D39" w:rsidRDefault="00793D39" w:rsidP="003F0CF5"/>
    <w:p w14:paraId="1FD7C69E" w14:textId="1BAB8663" w:rsidR="00954FBA" w:rsidRDefault="00954FBA" w:rsidP="003F0CF5">
      <w:r>
        <w:t xml:space="preserve">Le forestier imputait à la seule activité humaine </w:t>
      </w:r>
      <w:r w:rsidR="00793D39">
        <w:t>la création d</w:t>
      </w:r>
      <w:r>
        <w:t>es paysages très ravinés (les "badlands" ou "roubines") des Alpes du Sud, en particulier sur les marnes noires ou sur les argiles glaciaires. Or, selon les géomorphologues, ces paysages sont en grande partie naturels, même si l'activité humaine a pu contribuer à leur extension. A condition d'y consacrer des ressources très importantes, la végétalisation de tels badlands est parfois possible. Mais les forestiers ont mis du temps à découvrir les limites économiques du traitement de ces terres très dégradées.</w:t>
      </w:r>
      <w:r w:rsidR="000C7417">
        <w:t xml:space="preserve"> La survie de l’assimilation de l’érosion à un péché ne favorise pas les raisonnements économiques en termes de coûts et d’avantages et </w:t>
      </w:r>
      <w:r w:rsidR="00793D39">
        <w:t xml:space="preserve">elle </w:t>
      </w:r>
      <w:r w:rsidR="000C7417">
        <w:t xml:space="preserve">stimule une sorte d’acharnement thérapeutique. </w:t>
      </w:r>
    </w:p>
    <w:p w14:paraId="33EB4D60" w14:textId="77777777" w:rsidR="00BE6A1D" w:rsidRDefault="00BE6A1D" w:rsidP="003F0CF5"/>
    <w:p w14:paraId="65043BA2" w14:textId="77777777" w:rsidR="00BE6A1D" w:rsidRDefault="00BE6A1D" w:rsidP="003F0CF5">
      <w:pPr>
        <w:pStyle w:val="Titre3"/>
      </w:pPr>
      <w:bookmarkStart w:id="46" w:name="_Toc467292878"/>
      <w:bookmarkStart w:id="47" w:name="_Toc522967072"/>
      <w:bookmarkStart w:id="48" w:name="_Toc523132936"/>
      <w:bookmarkStart w:id="49" w:name="_Toc15448539"/>
      <w:bookmarkStart w:id="50" w:name="_Toc19165467"/>
      <w:bookmarkStart w:id="51" w:name="_Toc19418863"/>
      <w:bookmarkStart w:id="52" w:name="_Toc19419118"/>
      <w:bookmarkStart w:id="53" w:name="_Toc23068274"/>
      <w:bookmarkStart w:id="54" w:name="_Toc193208832"/>
      <w:r>
        <w:t>Les bases juridiques de la prise en charge du problème par l’Etat</w:t>
      </w:r>
      <w:bookmarkEnd w:id="46"/>
      <w:bookmarkEnd w:id="47"/>
      <w:bookmarkEnd w:id="48"/>
      <w:bookmarkEnd w:id="49"/>
      <w:bookmarkEnd w:id="50"/>
      <w:bookmarkEnd w:id="51"/>
      <w:bookmarkEnd w:id="52"/>
      <w:bookmarkEnd w:id="53"/>
      <w:bookmarkEnd w:id="54"/>
    </w:p>
    <w:p w14:paraId="6E7094EF" w14:textId="04F98558" w:rsidR="00BE6A1D" w:rsidRDefault="00606441" w:rsidP="003F0CF5">
      <w:r>
        <w:t>Mais revenons au 19</w:t>
      </w:r>
      <w:r w:rsidRPr="00606441">
        <w:rPr>
          <w:vertAlign w:val="superscript"/>
        </w:rPr>
        <w:t>ème</w:t>
      </w:r>
      <w:r>
        <w:t xml:space="preserve"> siècle. </w:t>
      </w:r>
      <w:r w:rsidR="00BE6A1D">
        <w:t xml:space="preserve">La loi du 18 juillet 1860 sur le reboisement en montagne a été l'aboutissement de la pression exercée en vue de la protection de la forêt. Elle </w:t>
      </w:r>
      <w:r w:rsidR="00793D39">
        <w:t xml:space="preserve">prévoyait </w:t>
      </w:r>
      <w:r w:rsidR="00BE6A1D">
        <w:t>en montagne la constitution de périmètres de reboisement définis d'après “ l'état du sol et les dangers qui en résultent pour les terrains inférieurs ”. Un décret établi</w:t>
      </w:r>
      <w:r w:rsidR="00793D39">
        <w:t>ssait</w:t>
      </w:r>
      <w:r w:rsidR="00BE6A1D">
        <w:t xml:space="preserve"> l'utilité publique des reboisements que l'administration jugeait nécessaires à une saine gestion écologique du territoire. Mis en demeure d'effectuer les travaux, les propriétaires pouvaient bénéficier de subventions. En cas de refus ou d'incapacité, ils étaient expropriés, ce qui fut le cas général.</w:t>
      </w:r>
    </w:p>
    <w:p w14:paraId="700E81EB" w14:textId="77777777" w:rsidR="00BE6A1D" w:rsidRDefault="00BE6A1D" w:rsidP="003F0CF5"/>
    <w:p w14:paraId="779B0031" w14:textId="77777777" w:rsidR="00BE6A1D" w:rsidRDefault="00BE6A1D" w:rsidP="003F0CF5">
      <w:pPr>
        <w:pStyle w:val="Titre3"/>
      </w:pPr>
      <w:bookmarkStart w:id="55" w:name="_Toc467292879"/>
      <w:bookmarkStart w:id="56" w:name="_Toc522967073"/>
      <w:bookmarkStart w:id="57" w:name="_Toc523132937"/>
      <w:bookmarkStart w:id="58" w:name="_Toc15448540"/>
      <w:bookmarkStart w:id="59" w:name="_Toc19165468"/>
      <w:bookmarkStart w:id="60" w:name="_Toc19418864"/>
      <w:bookmarkStart w:id="61" w:name="_Toc19419119"/>
      <w:bookmarkStart w:id="62" w:name="_Toc23068275"/>
      <w:bookmarkStart w:id="63" w:name="_Toc193208833"/>
      <w:r>
        <w:t>La mobilisation des ressources par l’administration</w:t>
      </w:r>
      <w:bookmarkEnd w:id="55"/>
      <w:bookmarkEnd w:id="56"/>
      <w:bookmarkEnd w:id="57"/>
      <w:bookmarkEnd w:id="58"/>
      <w:bookmarkEnd w:id="59"/>
      <w:bookmarkEnd w:id="60"/>
      <w:bookmarkEnd w:id="61"/>
      <w:bookmarkEnd w:id="62"/>
      <w:bookmarkEnd w:id="63"/>
    </w:p>
    <w:p w14:paraId="10634054" w14:textId="2985D92C" w:rsidR="00BE6A1D" w:rsidRDefault="00793D39" w:rsidP="003F0CF5">
      <w:r>
        <w:t>L</w:t>
      </w:r>
      <w:r w:rsidR="00BE6A1D">
        <w:t xml:space="preserve">e débat social animé par l’administration forestière avait conduit à un projet politique fort et cohérent. L’administration forestière </w:t>
      </w:r>
      <w:r w:rsidR="00057FA3">
        <w:t>a pu</w:t>
      </w:r>
      <w:r w:rsidR="00BE6A1D">
        <w:t xml:space="preserve"> mobiliser d’importantes </w:t>
      </w:r>
      <w:r w:rsidR="00BE6A1D">
        <w:rPr>
          <w:b/>
          <w:bCs/>
        </w:rPr>
        <w:t xml:space="preserve">ressources financières </w:t>
      </w:r>
      <w:r w:rsidR="00057FA3">
        <w:t>pour</w:t>
      </w:r>
      <w:r w:rsidR="00BE6A1D">
        <w:t xml:space="preserve"> mener une action de grande envergure. Elle disposa également </w:t>
      </w:r>
      <w:r>
        <w:t xml:space="preserve">des </w:t>
      </w:r>
      <w:r w:rsidR="00BE6A1D">
        <w:rPr>
          <w:b/>
          <w:bCs/>
        </w:rPr>
        <w:t xml:space="preserve">ressources humaines </w:t>
      </w:r>
      <w:r>
        <w:t xml:space="preserve">nécessaires à </w:t>
      </w:r>
      <w:r w:rsidR="00BE6A1D">
        <w:t>l’accomplissement de sa mission. La relative ancienneté des corps techniques avait permis le développement de cultures profes</w:t>
      </w:r>
      <w:r w:rsidR="0015391E">
        <w:t>sionnelles adaptées au projet ; l</w:t>
      </w:r>
      <w:r w:rsidR="00BE6A1D">
        <w:t xml:space="preserve">a mobilisation des agents de l’Etat sur un </w:t>
      </w:r>
      <w:r w:rsidR="00057FA3">
        <w:t xml:space="preserve">tel </w:t>
      </w:r>
      <w:r w:rsidR="00BE6A1D">
        <w:t>projet a permis de renforcer leur identité sociale.</w:t>
      </w:r>
    </w:p>
    <w:p w14:paraId="4AA798FA" w14:textId="77777777" w:rsidR="00BE6A1D" w:rsidRDefault="00BE6A1D" w:rsidP="003F0CF5"/>
    <w:p w14:paraId="1AA48D15" w14:textId="77777777" w:rsidR="00BE6A1D" w:rsidRDefault="00BE6A1D" w:rsidP="003F0CF5">
      <w:pPr>
        <w:pStyle w:val="Titre3"/>
      </w:pPr>
      <w:bookmarkStart w:id="64" w:name="_Toc467292880"/>
      <w:bookmarkStart w:id="65" w:name="_Toc522967074"/>
      <w:bookmarkStart w:id="66" w:name="_Toc523132938"/>
      <w:bookmarkStart w:id="67" w:name="_Toc15448541"/>
      <w:bookmarkStart w:id="68" w:name="_Toc19165469"/>
      <w:bookmarkStart w:id="69" w:name="_Toc19418865"/>
      <w:bookmarkStart w:id="70" w:name="_Toc19419120"/>
      <w:bookmarkStart w:id="71" w:name="_Toc23068276"/>
      <w:bookmarkStart w:id="72" w:name="_Toc193208834"/>
      <w:r>
        <w:lastRenderedPageBreak/>
        <w:t>Les résistances</w:t>
      </w:r>
      <w:bookmarkEnd w:id="64"/>
      <w:bookmarkEnd w:id="65"/>
      <w:bookmarkEnd w:id="66"/>
      <w:bookmarkEnd w:id="67"/>
      <w:bookmarkEnd w:id="68"/>
      <w:bookmarkEnd w:id="69"/>
      <w:bookmarkEnd w:id="70"/>
      <w:bookmarkEnd w:id="71"/>
      <w:bookmarkEnd w:id="72"/>
    </w:p>
    <w:p w14:paraId="35C52570" w14:textId="77777777" w:rsidR="00BE6A1D" w:rsidRDefault="00BE6A1D" w:rsidP="003F0CF5">
      <w:r>
        <w:t xml:space="preserve">La loi de 1860 tendait à imposer une gestion étatique de l'espace montagnard. Les droits des propriétaires s'effaçaient devant l'intérêt collectif défini par l’administration et, comme les ambitions de l'Etat étaient audacieuses, la loi constituait une menace pesant sur une grande partie de la propriété de montagne. </w:t>
      </w:r>
    </w:p>
    <w:p w14:paraId="673A061D" w14:textId="77777777" w:rsidR="00BE6A1D" w:rsidRDefault="00BE6A1D" w:rsidP="003F0CF5"/>
    <w:p w14:paraId="38096ADD" w14:textId="1D46DA84" w:rsidR="00BE6A1D" w:rsidRDefault="00BE6A1D" w:rsidP="003F0CF5">
      <w:r>
        <w:t xml:space="preserve">Pour les forestiers, il s'agissait de défendre un intérêt général dont les paysans et éleveurs locaux </w:t>
      </w:r>
      <w:r w:rsidR="00793D39">
        <w:t xml:space="preserve">n’avaient pas </w:t>
      </w:r>
      <w:r>
        <w:t xml:space="preserve">conscience. "Seuls les agents de l’Etat sont aptes à défendre cet intérêt général". Lors de l'application de la loi de 1860 sur le Reboisement des Terrains en Montagne, l’intervention des forestiers sur les terrains communaux a suscité </w:t>
      </w:r>
      <w:r w:rsidR="00057FA3">
        <w:t xml:space="preserve">de </w:t>
      </w:r>
      <w:r>
        <w:t xml:space="preserve">vives réactions de la part des communautés villageoises, </w:t>
      </w:r>
      <w:r w:rsidR="00793D39">
        <w:t>parfois</w:t>
      </w:r>
      <w:r>
        <w:t xml:space="preserve"> même des révoltes à main armée.</w:t>
      </w:r>
    </w:p>
    <w:p w14:paraId="5C558271" w14:textId="77777777" w:rsidR="00BE6A1D" w:rsidRDefault="00BE6A1D" w:rsidP="003F0CF5"/>
    <w:p w14:paraId="577A00F1" w14:textId="77777777" w:rsidR="00BE6A1D" w:rsidRDefault="00BE6A1D" w:rsidP="003F0CF5">
      <w:r>
        <w:t xml:space="preserve">Il </w:t>
      </w:r>
      <w:r w:rsidR="0015391E">
        <w:t>a fallu</w:t>
      </w:r>
      <w:r>
        <w:t xml:space="preserve"> réviser les objectifs en baisse, puis édicter une loi complémentaire (1864), permettant de substituer (dans certaines conditions) l'engazonnement aux plantations. Malgré ces concessions, les réalisations furent loin de répondre aux objectifs initialement fixés.</w:t>
      </w:r>
    </w:p>
    <w:p w14:paraId="7E82F9DC" w14:textId="77777777" w:rsidR="00BE6A1D" w:rsidRDefault="00BE6A1D" w:rsidP="003F0CF5"/>
    <w:p w14:paraId="01B864BD" w14:textId="77777777" w:rsidR="00BE6A1D" w:rsidRDefault="00BE6A1D" w:rsidP="003F0CF5">
      <w:r>
        <w:t xml:space="preserve">L'opposition des sociétés locales à l’administration forestière </w:t>
      </w:r>
      <w:r w:rsidR="0015391E">
        <w:t xml:space="preserve">n’a pas tenu </w:t>
      </w:r>
      <w:r>
        <w:t xml:space="preserve">à cette hostilité du montagnard pour la forêt que l'on </w:t>
      </w:r>
      <w:r w:rsidR="00057FA3">
        <w:t>s’était</w:t>
      </w:r>
      <w:r>
        <w:t xml:space="preserve"> alors </w:t>
      </w:r>
      <w:r w:rsidR="00057FA3">
        <w:t xml:space="preserve">plu </w:t>
      </w:r>
      <w:r>
        <w:t xml:space="preserve">à dénoncer. Elle </w:t>
      </w:r>
      <w:r w:rsidR="00057FA3">
        <w:t>tenait</w:t>
      </w:r>
      <w:r>
        <w:t xml:space="preserve"> à la cohérence des systèmes agraires. Il n'était pas aisé, sur ces espaces, d'inscrire un nouveau mode d'occupation du sol, ni de réglementer les pratiques en vigueur. Les forestiers en avaient fait l’expérience lors de la soumission des forêts communale</w:t>
      </w:r>
      <w:r w:rsidR="00057FA3">
        <w:t>s au régime forestier en 1927 : à</w:t>
      </w:r>
      <w:r>
        <w:t xml:space="preserve"> cette occasion, les montagnards avaient accumulé de solides rancunes contre les agents des Eaux et Forêts.</w:t>
      </w:r>
    </w:p>
    <w:p w14:paraId="19FD44DC" w14:textId="77777777" w:rsidR="00BE6A1D" w:rsidRDefault="00BE6A1D" w:rsidP="003F0CF5"/>
    <w:p w14:paraId="2447671F" w14:textId="1BCF7152" w:rsidR="00BE6A1D" w:rsidRDefault="00BE6A1D" w:rsidP="003F0CF5">
      <w:r>
        <w:t xml:space="preserve">Ceux-ci retrouvèrent en 1860 des réactions similaires, quand la loi leur confia pour mission de reboiser les montagnes. </w:t>
      </w:r>
      <w:r w:rsidR="00133C41">
        <w:t>Le forestier</w:t>
      </w:r>
      <w:r>
        <w:t xml:space="preserve"> ne pouvait pas concevoir de reboiser sans contrainte. La résistance fut d'autant plus vive </w:t>
      </w:r>
      <w:r w:rsidR="00133C41">
        <w:t>que les forestiers</w:t>
      </w:r>
      <w:r>
        <w:t xml:space="preserve"> firent porter leurs efforts sur les communaux, trouvant en ceux-ci les landes et les parcours les plus dégradés. Or, ces terrains, </w:t>
      </w:r>
      <w:r w:rsidR="00133C41">
        <w:t xml:space="preserve">marginaux seulement </w:t>
      </w:r>
      <w:r>
        <w:t>en apparence, constituaient alors une pièce maîtresse dans l'édifice des systèmes agraires. Modifier la mise en valeur de ces espaces (par la plantation de certaines parties, la mise en défense de secteurs abrupts, la réglementation du parcours</w:t>
      </w:r>
      <w:r w:rsidR="00793D39">
        <w:t>)</w:t>
      </w:r>
      <w:r>
        <w:t xml:space="preserve"> perturbait le fonctionnement de ces systèmes agraires comme l'organisation sociale des habitants.</w:t>
      </w:r>
    </w:p>
    <w:p w14:paraId="624BC768" w14:textId="77777777" w:rsidR="00BE6A1D" w:rsidRDefault="00BE6A1D" w:rsidP="003F0CF5"/>
    <w:p w14:paraId="102DD500" w14:textId="77777777" w:rsidR="00BE6A1D" w:rsidRDefault="00BE6A1D" w:rsidP="003F0CF5">
      <w:pPr>
        <w:pStyle w:val="Titre1"/>
      </w:pPr>
      <w:bookmarkStart w:id="73" w:name="_Toc467292881"/>
      <w:bookmarkStart w:id="74" w:name="_Toc522967075"/>
      <w:bookmarkStart w:id="75" w:name="_Toc523132939"/>
      <w:bookmarkStart w:id="76" w:name="_Toc15448542"/>
      <w:bookmarkStart w:id="77" w:name="_Toc19165470"/>
      <w:bookmarkStart w:id="78" w:name="_Toc19418866"/>
      <w:bookmarkStart w:id="79" w:name="_Toc19419121"/>
      <w:bookmarkStart w:id="80" w:name="_Toc23068277"/>
      <w:bookmarkStart w:id="81" w:name="_Toc193208835"/>
      <w:r>
        <w:t>La troisième République et la R.T.M.</w:t>
      </w:r>
      <w:bookmarkEnd w:id="73"/>
      <w:bookmarkEnd w:id="74"/>
      <w:bookmarkEnd w:id="75"/>
      <w:bookmarkEnd w:id="76"/>
      <w:bookmarkEnd w:id="77"/>
      <w:bookmarkEnd w:id="78"/>
      <w:bookmarkEnd w:id="79"/>
      <w:bookmarkEnd w:id="80"/>
      <w:bookmarkEnd w:id="81"/>
    </w:p>
    <w:p w14:paraId="495109E9" w14:textId="77777777" w:rsidR="00BE6A1D" w:rsidRDefault="00BE6A1D" w:rsidP="003F0CF5">
      <w:pPr>
        <w:pStyle w:val="Titre2"/>
      </w:pPr>
      <w:bookmarkStart w:id="82" w:name="_Toc19419122"/>
      <w:bookmarkStart w:id="83" w:name="_Toc23068278"/>
      <w:bookmarkStart w:id="84" w:name="_Toc193208836"/>
      <w:bookmarkStart w:id="85" w:name="_Toc467292882"/>
      <w:bookmarkStart w:id="86" w:name="_Toc522967076"/>
      <w:bookmarkStart w:id="87" w:name="_Toc523132940"/>
      <w:bookmarkStart w:id="88" w:name="_Toc15448543"/>
      <w:bookmarkStart w:id="89" w:name="_Toc19165471"/>
      <w:bookmarkStart w:id="90" w:name="_Toc19418867"/>
      <w:r>
        <w:t>Les mutation des sociétés rurales</w:t>
      </w:r>
      <w:bookmarkEnd w:id="82"/>
      <w:bookmarkEnd w:id="83"/>
      <w:bookmarkEnd w:id="84"/>
      <w:r>
        <w:t xml:space="preserve"> </w:t>
      </w:r>
      <w:bookmarkEnd w:id="85"/>
      <w:bookmarkEnd w:id="86"/>
      <w:bookmarkEnd w:id="87"/>
      <w:bookmarkEnd w:id="88"/>
      <w:bookmarkEnd w:id="89"/>
      <w:bookmarkEnd w:id="90"/>
    </w:p>
    <w:p w14:paraId="44F6103A" w14:textId="003B20D3" w:rsidR="00BE6A1D" w:rsidRDefault="00BE6A1D" w:rsidP="003F0CF5">
      <w:r>
        <w:t xml:space="preserve">De profondes mutations affectent les campagnes </w:t>
      </w:r>
      <w:r w:rsidR="004B5CB7">
        <w:t xml:space="preserve">françaises </w:t>
      </w:r>
      <w:r w:rsidR="00133C41">
        <w:t xml:space="preserve">au </w:t>
      </w:r>
      <w:r>
        <w:t>19</w:t>
      </w:r>
      <w:r w:rsidRPr="00133C41">
        <w:rPr>
          <w:vertAlign w:val="superscript"/>
        </w:rPr>
        <w:t>ème</w:t>
      </w:r>
      <w:r>
        <w:t xml:space="preserve"> siècle. Elles sont liées aux mutations économiques, politiques et sociales de la sociét</w:t>
      </w:r>
      <w:r w:rsidR="0098087D">
        <w:t>é. La révolution industrielle s’est</w:t>
      </w:r>
      <w:r>
        <w:t xml:space="preserve"> traduit</w:t>
      </w:r>
      <w:r w:rsidR="0098087D">
        <w:t>e</w:t>
      </w:r>
      <w:r>
        <w:t xml:space="preserve"> par la constitu</w:t>
      </w:r>
      <w:r w:rsidR="00133C41">
        <w:t xml:space="preserve">tion de bassins d'emploi urbains et </w:t>
      </w:r>
      <w:r>
        <w:t xml:space="preserve">industriels et par le développement du chemin de fer, qui augmente les échanges entre le milieu rural et le marché global. Les sociétés locales sont davantage confrontées à la demande et aux règles de l’économie de marché. On assiste à la crise de l’artisanat familial ou villageois, fortement concurrencé par l’industrie. L’intégration de l’économie locale au marché se traduit aussi par la spécialisation des productions. L’émigration temporaire se transforme en </w:t>
      </w:r>
      <w:r w:rsidR="0098087D">
        <w:t>une émigration définitive</w:t>
      </w:r>
      <w:r>
        <w:t xml:space="preserve"> facilitée par </w:t>
      </w:r>
      <w:r w:rsidR="00133C41">
        <w:t xml:space="preserve">la </w:t>
      </w:r>
      <w:r>
        <w:t>colonisation en Afrique du Nord.</w:t>
      </w:r>
    </w:p>
    <w:p w14:paraId="2ED96015" w14:textId="77777777" w:rsidR="00BE6A1D" w:rsidRDefault="00BE6A1D" w:rsidP="003F0CF5"/>
    <w:p w14:paraId="6447C564" w14:textId="77777777" w:rsidR="00BE6A1D" w:rsidRDefault="00BE6A1D" w:rsidP="003F0CF5">
      <w:r>
        <w:t>L'exode rural déséquilibre le système économique et social des sociétés villageoises et impose des adaptations. Face à</w:t>
      </w:r>
      <w:r>
        <w:rPr>
          <w:sz w:val="14"/>
          <w:szCs w:val="14"/>
        </w:rPr>
        <w:t xml:space="preserve"> </w:t>
      </w:r>
      <w:r>
        <w:t xml:space="preserve">la diminution de la taille des familles (les familles "élargies" se transformant progressivement en familles "nucléaires", voire en unités atomisées par le célibat), </w:t>
      </w:r>
      <w:r>
        <w:lastRenderedPageBreak/>
        <w:t>l’organisation du travail demande à être repensée. Enfin, l’utilisation de l'espace va se trouver largement modifiée.</w:t>
      </w:r>
    </w:p>
    <w:p w14:paraId="306C7D46" w14:textId="77777777" w:rsidR="00BE6A1D" w:rsidRDefault="00BE6A1D" w:rsidP="003F0CF5"/>
    <w:p w14:paraId="4D0EA824" w14:textId="6B32021D" w:rsidR="00BE6A1D" w:rsidRDefault="00BE6A1D" w:rsidP="003F0CF5">
      <w:r>
        <w:t xml:space="preserve">Pour faire face à </w:t>
      </w:r>
      <w:r w:rsidR="001E6E76">
        <w:t>l’</w:t>
      </w:r>
      <w:r>
        <w:t xml:space="preserve">effondrement du système économique ancien des sociétés villageoises, </w:t>
      </w:r>
      <w:r w:rsidR="001E6E76">
        <w:t>à l’</w:t>
      </w:r>
      <w:r>
        <w:t xml:space="preserve">ouverture sur l’extérieur et </w:t>
      </w:r>
      <w:r w:rsidR="001E6E76">
        <w:t xml:space="preserve">à la </w:t>
      </w:r>
      <w:r>
        <w:t xml:space="preserve">disparition d'une part de la main d’œuvre familiale, </w:t>
      </w:r>
      <w:r w:rsidR="001E6E76">
        <w:t xml:space="preserve">on observe une </w:t>
      </w:r>
      <w:r>
        <w:t>spécialisa</w:t>
      </w:r>
      <w:r w:rsidR="00133C41">
        <w:t>tion des systèmes de production</w:t>
      </w:r>
      <w:r>
        <w:t>.</w:t>
      </w:r>
    </w:p>
    <w:p w14:paraId="46555262" w14:textId="77777777" w:rsidR="00BE6A1D" w:rsidRDefault="00BE6A1D" w:rsidP="003F0CF5"/>
    <w:p w14:paraId="52464341" w14:textId="4B087BC0" w:rsidR="00BE6A1D" w:rsidRDefault="00BE6A1D" w:rsidP="003F0CF5">
      <w:r>
        <w:t xml:space="preserve">Les départs </w:t>
      </w:r>
      <w:r w:rsidR="00EA75BF">
        <w:t>ont condui</w:t>
      </w:r>
      <w:r>
        <w:t xml:space="preserve">t à une diminution de main d’œuvre et à </w:t>
      </w:r>
      <w:r w:rsidR="00133C41">
        <w:t>la</w:t>
      </w:r>
      <w:r>
        <w:t xml:space="preserve"> réduction des besoins alimentaires locaux, par ailleurs de plus en plus satisfaits par le marché. La</w:t>
      </w:r>
      <w:r w:rsidR="00EA75BF">
        <w:t xml:space="preserve"> déprise de l’espace cultivé s’est </w:t>
      </w:r>
      <w:r>
        <w:t>traduit</w:t>
      </w:r>
      <w:r w:rsidR="00EA75BF">
        <w:t>e</w:t>
      </w:r>
      <w:r>
        <w:t xml:space="preserve"> par </w:t>
      </w:r>
      <w:r w:rsidR="00133C41">
        <w:t xml:space="preserve">le </w:t>
      </w:r>
      <w:r>
        <w:t>r</w:t>
      </w:r>
      <w:r w:rsidR="00EA75BF">
        <w:t xml:space="preserve">ecul des surfaces </w:t>
      </w:r>
      <w:r w:rsidR="001E6E76">
        <w:t>labourées</w:t>
      </w:r>
      <w:r w:rsidR="00EA75BF">
        <w:t> ; l</w:t>
      </w:r>
      <w:r>
        <w:t xml:space="preserve">a production céréalière régresse en montagne et la prairie permanente se substitue aux labours. </w:t>
      </w:r>
    </w:p>
    <w:p w14:paraId="6C8F03A8" w14:textId="77777777" w:rsidR="00BE6A1D" w:rsidRDefault="00BE6A1D" w:rsidP="003F0CF5"/>
    <w:p w14:paraId="458C2537" w14:textId="77777777" w:rsidR="00BE6A1D" w:rsidRDefault="00BE6A1D" w:rsidP="003F0CF5">
      <w:r>
        <w:t xml:space="preserve">L’élevage du mouton lainier est en régression au profit de celui du mouton pour la viande, destiné à la vente, ce qui </w:t>
      </w:r>
      <w:r w:rsidR="00133C41">
        <w:t xml:space="preserve">modifie </w:t>
      </w:r>
      <w:r>
        <w:t xml:space="preserve">les systèmes d’élevage et la gestion de l'espace. L'espace extensif perd son importance en tant que source de fumure d'autant plus que l'élevage ovin régresse globalement. </w:t>
      </w:r>
    </w:p>
    <w:p w14:paraId="2C7C7916" w14:textId="77777777" w:rsidR="00BE6A1D" w:rsidRDefault="00BE6A1D" w:rsidP="003F0CF5"/>
    <w:p w14:paraId="3E3E0D1F" w14:textId="77777777" w:rsidR="00BE6A1D" w:rsidRDefault="00BE6A1D" w:rsidP="003F0CF5">
      <w:r>
        <w:t xml:space="preserve">Le début d’intégration dans une économie marchande conduit à </w:t>
      </w:r>
      <w:r w:rsidR="00512127">
        <w:t>l</w:t>
      </w:r>
      <w:r>
        <w:t>’</w:t>
      </w:r>
      <w:r>
        <w:rPr>
          <w:b/>
          <w:bCs/>
        </w:rPr>
        <w:t>affaiblissement du “ collectif ”</w:t>
      </w:r>
      <w:r w:rsidR="00512127">
        <w:rPr>
          <w:b/>
          <w:bCs/>
        </w:rPr>
        <w:t> </w:t>
      </w:r>
      <w:r>
        <w:t>:</w:t>
      </w:r>
    </w:p>
    <w:p w14:paraId="6D8A26B7" w14:textId="77777777" w:rsidR="00BE6A1D" w:rsidRDefault="00BE6A1D" w:rsidP="003F0CF5">
      <w:pPr>
        <w:pStyle w:val="Paragraphedeliste"/>
        <w:numPr>
          <w:ilvl w:val="0"/>
          <w:numId w:val="12"/>
        </w:numPr>
      </w:pPr>
      <w:r>
        <w:t>passage d’une gestion collective du terroir à des gestions plus individuelles ;</w:t>
      </w:r>
    </w:p>
    <w:p w14:paraId="67FC2D1E" w14:textId="77777777" w:rsidR="00BE6A1D" w:rsidRDefault="00BE6A1D" w:rsidP="003F0CF5">
      <w:pPr>
        <w:pStyle w:val="Paragraphedeliste"/>
        <w:numPr>
          <w:ilvl w:val="0"/>
          <w:numId w:val="12"/>
        </w:numPr>
      </w:pPr>
      <w:r>
        <w:t>“ ouvertures ” se traduisant par le renforcement de relations avec des centres de décision extérieurs à la commune.</w:t>
      </w:r>
    </w:p>
    <w:p w14:paraId="505BD4CE" w14:textId="77777777" w:rsidR="00BE6A1D" w:rsidRDefault="00BE6A1D" w:rsidP="003F0CF5"/>
    <w:p w14:paraId="6DFFB4CE" w14:textId="2B8CB270" w:rsidR="00BE6A1D" w:rsidRDefault="00BE6A1D" w:rsidP="003F0CF5">
      <w:r>
        <w:t>Les divergences d’intérêt entre les membres de la communauté devien</w:t>
      </w:r>
      <w:r w:rsidR="00133C41">
        <w:t>n</w:t>
      </w:r>
      <w:r>
        <w:t xml:space="preserve">ent plus importantes : l’écart augmente entre ceux qui font le choix de l’intégration dans l’économie de marché et ceux qui ne peuvent pas le faire. De ce fait, la régulation de conflits d’intérêt devient plus difficile. L’intervention de l’administration forestière a accéléré ces mutations, en injectant de l’argent dans l’économie locale (acquisitions </w:t>
      </w:r>
      <w:r w:rsidR="00EA75BF">
        <w:t xml:space="preserve">de terrains </w:t>
      </w:r>
      <w:r>
        <w:t xml:space="preserve">et </w:t>
      </w:r>
      <w:r w:rsidR="001E6E76">
        <w:t xml:space="preserve">salaires versés pour les </w:t>
      </w:r>
      <w:r>
        <w:t>travaux</w:t>
      </w:r>
      <w:r w:rsidR="00EA75BF">
        <w:t xml:space="preserve"> de restauration</w:t>
      </w:r>
      <w:r>
        <w:t>) et en favorisant l’exode rural.</w:t>
      </w:r>
    </w:p>
    <w:p w14:paraId="05C8381A" w14:textId="77777777" w:rsidR="00BE6A1D" w:rsidRDefault="00BE6A1D" w:rsidP="003F0CF5"/>
    <w:p w14:paraId="6D1CFB42" w14:textId="77777777" w:rsidR="00BE6A1D" w:rsidRDefault="00BE6A1D" w:rsidP="003F0CF5">
      <w:pPr>
        <w:pStyle w:val="Titre2"/>
      </w:pPr>
      <w:bookmarkStart w:id="91" w:name="_Toc19418868"/>
      <w:bookmarkStart w:id="92" w:name="_Toc19419123"/>
      <w:bookmarkStart w:id="93" w:name="_Toc23068279"/>
      <w:bookmarkStart w:id="94" w:name="_Toc193208837"/>
      <w:bookmarkStart w:id="95" w:name="_Toc467292883"/>
      <w:bookmarkStart w:id="96" w:name="_Toc522967077"/>
      <w:bookmarkStart w:id="97" w:name="_Toc523132941"/>
      <w:bookmarkStart w:id="98" w:name="_Toc15448544"/>
      <w:bookmarkStart w:id="99" w:name="_Toc19165472"/>
      <w:r>
        <w:t>Le</w:t>
      </w:r>
      <w:r w:rsidR="00057FA3">
        <w:t xml:space="preserve"> </w:t>
      </w:r>
      <w:r>
        <w:t>traitement de l’érosion et le</w:t>
      </w:r>
      <w:r w:rsidR="00057FA3">
        <w:t xml:space="preserve"> </w:t>
      </w:r>
      <w:r>
        <w:t>nouveau contexte</w:t>
      </w:r>
      <w:bookmarkEnd w:id="91"/>
      <w:bookmarkEnd w:id="92"/>
      <w:bookmarkEnd w:id="93"/>
      <w:bookmarkEnd w:id="94"/>
      <w:r>
        <w:t xml:space="preserve"> </w:t>
      </w:r>
      <w:bookmarkEnd w:id="95"/>
      <w:bookmarkEnd w:id="96"/>
      <w:bookmarkEnd w:id="97"/>
      <w:bookmarkEnd w:id="98"/>
      <w:bookmarkEnd w:id="99"/>
    </w:p>
    <w:p w14:paraId="0BE00D90" w14:textId="77777777" w:rsidR="00BE6A1D" w:rsidRDefault="00EA75BF" w:rsidP="003F0CF5">
      <w:r>
        <w:t xml:space="preserve">Après l'effondrement du Second </w:t>
      </w:r>
      <w:r w:rsidR="00BE6A1D">
        <w:t>Empire en 1871 et l’instauration de la Troisième République, le contexte a évolué :</w:t>
      </w:r>
    </w:p>
    <w:p w14:paraId="2D750715" w14:textId="77777777" w:rsidR="00BE6A1D" w:rsidRDefault="00BE6A1D" w:rsidP="003F0CF5">
      <w:pPr>
        <w:pStyle w:val="Paragraphedeliste"/>
        <w:numPr>
          <w:ilvl w:val="0"/>
          <w:numId w:val="25"/>
        </w:numPr>
      </w:pPr>
      <w:r>
        <w:t>la Troisième République, fondée sur le suffrage universel, cherche à ménager l'électorat paysan. Les lois de 1860 et de 1864 sont inadaptées dans un tel contexte ;</w:t>
      </w:r>
    </w:p>
    <w:p w14:paraId="7D9D8C30" w14:textId="77777777" w:rsidR="00BE6A1D" w:rsidRDefault="00BE6A1D" w:rsidP="003F0CF5">
      <w:pPr>
        <w:pStyle w:val="Paragraphedeliste"/>
        <w:numPr>
          <w:ilvl w:val="0"/>
          <w:numId w:val="25"/>
        </w:numPr>
      </w:pPr>
      <w:r>
        <w:t>les systèmes agraires des régions de montagne ont commencé à se transformer et les sociétés locales ont perdu leur cohérence.</w:t>
      </w:r>
    </w:p>
    <w:p w14:paraId="20180C4B" w14:textId="77777777" w:rsidR="00BE6A1D" w:rsidRDefault="00BE6A1D" w:rsidP="003F0CF5"/>
    <w:p w14:paraId="559C60A7" w14:textId="72FFEFB0" w:rsidR="00BE6A1D" w:rsidRDefault="00BE6A1D" w:rsidP="003F0CF5">
      <w:r>
        <w:t xml:space="preserve">Dans ce contexte, la </w:t>
      </w:r>
      <w:r w:rsidR="001E6E76">
        <w:t>pression</w:t>
      </w:r>
      <w:r>
        <w:t xml:space="preserve"> des forestiers en faveur de la forêt conduit en 1882 à l'adoption d'une nouvelle loi sur la restauration des terrains en montagne, moins ambitieuse que celle de 1860. La mission confiée aux forestiers </w:t>
      </w:r>
      <w:r w:rsidR="00EA75BF">
        <w:t>n’</w:t>
      </w:r>
      <w:r>
        <w:t xml:space="preserve">est plus de reboiser les montagnes, mais de restaurer les terrains de montagne là où l'érosion est </w:t>
      </w:r>
      <w:r w:rsidR="00EA75BF">
        <w:t>visible</w:t>
      </w:r>
      <w:r>
        <w:t>, dans les cas de “ dégradation du sol et de dangers nés et actuels ”. La déclaration d'utilité publique des travaux dans un périmètre donné nécessite maintenant le vote d'une loi et l'expropriation des terrains est assortie d'une indemnisation préalable.</w:t>
      </w:r>
    </w:p>
    <w:p w14:paraId="6B34C47A" w14:textId="77777777" w:rsidR="00BE6A1D" w:rsidRDefault="00BE6A1D" w:rsidP="003F0CF5"/>
    <w:p w14:paraId="6262660B" w14:textId="77777777" w:rsidR="00BE6A1D" w:rsidRDefault="00BE6A1D" w:rsidP="003F0CF5">
      <w:r>
        <w:rPr>
          <w:b/>
          <w:bCs/>
        </w:rPr>
        <w:t>Au niveau national</w:t>
      </w:r>
      <w:r>
        <w:t xml:space="preserve">, le changement dans les règles du jeu introduit par le passage à la Troisième République </w:t>
      </w:r>
      <w:r w:rsidR="00512127">
        <w:t>conduit à une</w:t>
      </w:r>
      <w:r>
        <w:t xml:space="preserve"> démocratisation</w:t>
      </w:r>
      <w:r w:rsidR="00512127">
        <w:t>, à</w:t>
      </w:r>
      <w:r>
        <w:t xml:space="preserve"> une prise en compte des intérêts des collectivités locales.</w:t>
      </w:r>
    </w:p>
    <w:p w14:paraId="73F19939" w14:textId="77777777" w:rsidR="00BE6A1D" w:rsidRDefault="00BE6A1D" w:rsidP="003F0CF5"/>
    <w:p w14:paraId="169008C2" w14:textId="77777777" w:rsidR="00BE6A1D" w:rsidRDefault="00EA75BF" w:rsidP="003F0CF5">
      <w:r>
        <w:t>L</w:t>
      </w:r>
      <w:r w:rsidR="00BE6A1D">
        <w:t xml:space="preserve">es conditions </w:t>
      </w:r>
      <w:r>
        <w:t xml:space="preserve">deviennent </w:t>
      </w:r>
      <w:r w:rsidR="00BE6A1D">
        <w:t xml:space="preserve">favorables à des aménagements </w:t>
      </w:r>
      <w:r w:rsidR="00512127">
        <w:t xml:space="preserve">plus </w:t>
      </w:r>
      <w:r w:rsidR="00BE6A1D">
        <w:t xml:space="preserve">négociés avec les sociétés locales. La situation est paradoxale : c’est au moment où l’usage des espaces collectifs (souvent les plus dégradés) perd de son importance que l’élu local prend du poids </w:t>
      </w:r>
      <w:r w:rsidR="00512127">
        <w:t xml:space="preserve">pour </w:t>
      </w:r>
      <w:r w:rsidR="00BE6A1D">
        <w:t>négocier la défense des intérêts locaux avec l’administration, que ce soit au niveau national (vote d’une loi plus modeste que celle de 1860) ou au niveau local, lors de la création de nouveaux périmètres de protection.</w:t>
      </w:r>
    </w:p>
    <w:p w14:paraId="2EACC76E" w14:textId="77777777" w:rsidR="00BE6A1D" w:rsidRDefault="00BE6A1D" w:rsidP="003F0CF5"/>
    <w:p w14:paraId="356B8F58" w14:textId="77777777" w:rsidR="00BE6A1D" w:rsidRDefault="00BE6A1D" w:rsidP="003F0CF5">
      <w:pPr>
        <w:pStyle w:val="Titre2"/>
      </w:pPr>
      <w:bookmarkStart w:id="100" w:name="_Toc467292884"/>
      <w:bookmarkStart w:id="101" w:name="_Toc522967078"/>
      <w:bookmarkStart w:id="102" w:name="_Toc523132942"/>
      <w:bookmarkStart w:id="103" w:name="_Toc15448545"/>
      <w:bookmarkStart w:id="104" w:name="_Toc19165473"/>
      <w:bookmarkStart w:id="105" w:name="_Toc19418869"/>
      <w:bookmarkStart w:id="106" w:name="_Toc19419124"/>
      <w:bookmarkStart w:id="107" w:name="_Toc23068280"/>
      <w:bookmarkStart w:id="108" w:name="_Toc193208838"/>
      <w:r>
        <w:t>Une contestation interne à l’administration</w:t>
      </w:r>
      <w:bookmarkEnd w:id="100"/>
      <w:bookmarkEnd w:id="101"/>
      <w:bookmarkEnd w:id="102"/>
      <w:bookmarkEnd w:id="103"/>
      <w:bookmarkEnd w:id="104"/>
      <w:bookmarkEnd w:id="105"/>
      <w:bookmarkEnd w:id="106"/>
      <w:bookmarkEnd w:id="107"/>
      <w:bookmarkEnd w:id="108"/>
    </w:p>
    <w:p w14:paraId="7A66E846" w14:textId="77777777" w:rsidR="00BE6A1D" w:rsidRDefault="00BE6A1D" w:rsidP="003F0CF5">
      <w:r>
        <w:t>Dans ce nouveau contexte, la pratique forestière se diversifie. La démocratisation favorise par ailleurs l’expression au sein de l’administration forestière de points de vue minoritaires. L'opposition entre les forestiers “ sociologues ” et les forestiers “ étatistes ” d’inspiration jacobine a conduit à l’affrontement de deux conceptions de l'aménagement.</w:t>
      </w:r>
    </w:p>
    <w:p w14:paraId="58E9C64E" w14:textId="77777777" w:rsidR="00BE6A1D" w:rsidRDefault="00BE6A1D" w:rsidP="003F0CF5"/>
    <w:p w14:paraId="1B69885D" w14:textId="6B9E0001" w:rsidR="00BE6A1D" w:rsidRDefault="001E6E76" w:rsidP="003F0CF5">
      <w:r>
        <w:t>La</w:t>
      </w:r>
      <w:r w:rsidR="00BE6A1D">
        <w:rPr>
          <w:b/>
          <w:bCs/>
        </w:rPr>
        <w:t xml:space="preserve"> conception jacobine</w:t>
      </w:r>
      <w:r w:rsidR="00BE6A1D">
        <w:t xml:space="preserve"> déjà décrite</w:t>
      </w:r>
      <w:r w:rsidR="00512127">
        <w:t xml:space="preserve"> s’oppose à </w:t>
      </w:r>
      <w:r w:rsidR="00BE6A1D">
        <w:rPr>
          <w:b/>
          <w:bCs/>
        </w:rPr>
        <w:t xml:space="preserve">la conception sociale </w:t>
      </w:r>
      <w:r w:rsidR="00BE6A1D">
        <w:t xml:space="preserve">défendue par une minorité de forestiers inspirée par l'école de Le Play. Elle donne un contenu économique et social à la protection </w:t>
      </w:r>
      <w:r w:rsidR="00EA75BF">
        <w:t>pour</w:t>
      </w:r>
      <w:r w:rsidR="00BE6A1D">
        <w:t xml:space="preserve"> maintenir les populations sur leur sol et les amener à améliorer l'équilibre entre leurs intérêts et les impératifs de gestion du sol. Cette optique décentralisatrice et locale </w:t>
      </w:r>
      <w:r w:rsidR="00EA75BF">
        <w:t>a posé</w:t>
      </w:r>
      <w:r w:rsidR="00BE6A1D">
        <w:t xml:space="preserve"> les problèmes en termes de développement et de maîtrise du système agro-pastoral.</w:t>
      </w:r>
    </w:p>
    <w:p w14:paraId="3AA10C16" w14:textId="77777777" w:rsidR="00BE6A1D" w:rsidRDefault="00BE6A1D" w:rsidP="003F0CF5"/>
    <w:p w14:paraId="4F597997" w14:textId="0E9B94EF" w:rsidR="00BE6A1D" w:rsidRDefault="00EA75BF" w:rsidP="003F0CF5">
      <w:r>
        <w:t>Lucien Albert Fabre</w:t>
      </w:r>
      <w:r w:rsidR="00BE6A1D">
        <w:t xml:space="preserve"> </w:t>
      </w:r>
      <w:r>
        <w:t xml:space="preserve">a été </w:t>
      </w:r>
      <w:r w:rsidR="00BE6A1D">
        <w:t xml:space="preserve">le théoricien du rôle social du </w:t>
      </w:r>
      <w:r w:rsidR="001E6E76">
        <w:t>« </w:t>
      </w:r>
      <w:r w:rsidR="00BE6A1D">
        <w:t xml:space="preserve">forestier </w:t>
      </w:r>
      <w:r w:rsidR="001E6E76">
        <w:t xml:space="preserve">sociologue » </w:t>
      </w:r>
      <w:r w:rsidR="00BE6A1D">
        <w:t xml:space="preserve">dans les régions de montagne. </w:t>
      </w:r>
      <w:r w:rsidR="001E6E76">
        <w:t>C</w:t>
      </w:r>
      <w:r>
        <w:t>es forestiers se sont efforcé</w:t>
      </w:r>
      <w:r w:rsidR="00512127">
        <w:t>s</w:t>
      </w:r>
      <w:r w:rsidR="00BE6A1D">
        <w:t xml:space="preserve"> de concilier une gestion rationnelle du domaine forestier et les intérêts des populations rurales concernées. Selon eux, ces deux objectifs </w:t>
      </w:r>
      <w:r w:rsidR="002B36DD">
        <w:t>étaient</w:t>
      </w:r>
      <w:r w:rsidR="00BE6A1D">
        <w:t xml:space="preserve"> complémentaires, l</w:t>
      </w:r>
      <w:r w:rsidR="002B36DD">
        <w:t>a conservation de la forêt passant</w:t>
      </w:r>
      <w:r w:rsidR="00BE6A1D">
        <w:t xml:space="preserve"> par l'amélioration du sort des populations montagnard</w:t>
      </w:r>
      <w:r w:rsidR="001E6E76">
        <w:t>e</w:t>
      </w:r>
      <w:r w:rsidR="00BE6A1D">
        <w:t xml:space="preserve">s. Ils </w:t>
      </w:r>
      <w:r w:rsidR="002B36DD">
        <w:t>ont critiqué</w:t>
      </w:r>
      <w:r w:rsidR="00BE6A1D">
        <w:t xml:space="preserve"> les opérations autoritaires de reboisement qui </w:t>
      </w:r>
      <w:r w:rsidR="002B36DD">
        <w:t>avaient accéléré</w:t>
      </w:r>
      <w:r w:rsidR="00BE6A1D">
        <w:t xml:space="preserve"> l'exode rural. Selon eux, il y a</w:t>
      </w:r>
      <w:r w:rsidR="002B36DD">
        <w:t>vait eu</w:t>
      </w:r>
      <w:r w:rsidR="00BE6A1D">
        <w:t xml:space="preserve"> collusion entre la politique de l'Etat (à la recherche de “ bras ” pour coloniser les pays annexés par la France) et les forestiers qui, dans leur action de reboisement, </w:t>
      </w:r>
      <w:r w:rsidR="002B36DD">
        <w:t>ont facilité</w:t>
      </w:r>
      <w:r w:rsidR="00BE6A1D">
        <w:t xml:space="preserve"> l'expropriation, donc l'exode vers les colonies</w:t>
      </w:r>
      <w:r w:rsidR="001E6E76">
        <w:t>,</w:t>
      </w:r>
      <w:r w:rsidR="00BE6A1D">
        <w:t xml:space="preserve"> des populations. Les forestiers sociologues </w:t>
      </w:r>
      <w:r w:rsidR="002B36DD">
        <w:t>ont considéré</w:t>
      </w:r>
      <w:r w:rsidR="00BE6A1D">
        <w:t xml:space="preserve"> que les communes montagnardes </w:t>
      </w:r>
      <w:r w:rsidR="002B36DD">
        <w:t>avaient été</w:t>
      </w:r>
      <w:r w:rsidR="00BE6A1D">
        <w:t xml:space="preserve"> de</w:t>
      </w:r>
      <w:r w:rsidR="001E6E76">
        <w:t>s</w:t>
      </w:r>
      <w:r w:rsidR="00BE6A1D">
        <w:t xml:space="preserve"> réservoirs de population pour les colonies. Le forestier, selon eux, a</w:t>
      </w:r>
      <w:r w:rsidR="002B36DD">
        <w:t>vait</w:t>
      </w:r>
      <w:r w:rsidR="00BE6A1D">
        <w:t xml:space="preserve"> une responsabilité dans la fuite de ces populations, puisque “ partout où il passe, suivent les agents de la colonisation officielle qui organisent l'exode ”. Pour maintenir </w:t>
      </w:r>
      <w:r w:rsidR="002B36DD">
        <w:t xml:space="preserve">sur place </w:t>
      </w:r>
      <w:r w:rsidR="00BE6A1D">
        <w:t xml:space="preserve">les populations pastorales, il </w:t>
      </w:r>
      <w:r w:rsidR="002B36DD">
        <w:t xml:space="preserve">fallait </w:t>
      </w:r>
      <w:r w:rsidR="00BE6A1D">
        <w:t xml:space="preserve">réduire les “ vexations ” qui leur </w:t>
      </w:r>
      <w:r w:rsidR="002B36DD">
        <w:t>étaient</w:t>
      </w:r>
      <w:r w:rsidR="00BE6A1D">
        <w:t xml:space="preserve"> infligées, puis se donner les moyens économiques et sociaux pour améliorer leur situation. Parallèlement, il </w:t>
      </w:r>
      <w:r w:rsidR="002B36DD">
        <w:t>fallait</w:t>
      </w:r>
      <w:r w:rsidR="00BE6A1D">
        <w:t xml:space="preserve"> agir sur le milieu, notamment en luttant contre la dégradation des pelouses.</w:t>
      </w:r>
    </w:p>
    <w:p w14:paraId="369A6847" w14:textId="77777777" w:rsidR="00BE6A1D" w:rsidRDefault="00BE6A1D" w:rsidP="003F0CF5"/>
    <w:p w14:paraId="5C9F3E23" w14:textId="01AD4BAD" w:rsidR="00BE6A1D" w:rsidRDefault="00BE6A1D" w:rsidP="003F0CF5">
      <w:r>
        <w:t xml:space="preserve">Dans cette approche, l’œuvre de restauration des montagnes </w:t>
      </w:r>
      <w:r w:rsidR="002B36DD">
        <w:t>nécessitait</w:t>
      </w:r>
      <w:r>
        <w:t xml:space="preserve"> la mise en place d'une réforme agraire, d'un plan de développement (extension des fruitières par exemple) et d'une réforme sociale.</w:t>
      </w:r>
    </w:p>
    <w:p w14:paraId="641FB674" w14:textId="77777777" w:rsidR="00BE6A1D" w:rsidRDefault="00BE6A1D" w:rsidP="003F0CF5"/>
    <w:p w14:paraId="2FA77601" w14:textId="77777777" w:rsidR="00BE6A1D" w:rsidRDefault="00BE6A1D" w:rsidP="003F0CF5">
      <w:r>
        <w:t>Les forestiers sociologues sont restés minoritaires au 19ème siècle : le développement local n'était pas une préoccupation politique prioritaire à une époque où des "débouchés" existaient pour les populations incitées à partir. Ils ont cependant laissé des traces. Ainsi, depuis cette époque, les services forestiers sont impliqués dans la modernisation de la gestion des alpages. Ils animent de même les “ Sociétés d’Economie Alpestre ” qui constituent l’un des lieux où s’élabore une réflexion sur le développement des communes de montagne.</w:t>
      </w:r>
    </w:p>
    <w:p w14:paraId="4666D37D" w14:textId="77777777" w:rsidR="00BE6A1D" w:rsidRDefault="00BE6A1D" w:rsidP="003F0CF5"/>
    <w:p w14:paraId="026C6DF1" w14:textId="77777777" w:rsidR="007911A2" w:rsidRDefault="007911A2" w:rsidP="003F0CF5">
      <w:pPr>
        <w:pStyle w:val="Titre2"/>
      </w:pPr>
      <w:bookmarkStart w:id="109" w:name="_Toc72036336"/>
      <w:bookmarkStart w:id="110" w:name="_Toc72385822"/>
      <w:bookmarkStart w:id="111" w:name="_Toc72387846"/>
      <w:bookmarkStart w:id="112" w:name="_Toc72410172"/>
      <w:bookmarkStart w:id="113" w:name="_Toc72556305"/>
      <w:bookmarkStart w:id="114" w:name="_Toc193208839"/>
      <w:r>
        <w:lastRenderedPageBreak/>
        <w:t>Evolution du modèle d’intervention</w:t>
      </w:r>
      <w:bookmarkEnd w:id="109"/>
      <w:bookmarkEnd w:id="110"/>
      <w:bookmarkEnd w:id="111"/>
      <w:bookmarkEnd w:id="112"/>
      <w:bookmarkEnd w:id="113"/>
      <w:bookmarkEnd w:id="114"/>
    </w:p>
    <w:p w14:paraId="003EF344" w14:textId="381B3782" w:rsidR="007911A2" w:rsidRDefault="007911A2" w:rsidP="003F0CF5">
      <w:r w:rsidRPr="007911A2">
        <w:t xml:space="preserve">Le modèle régalien a évolué en France du fait du changement des rapports de forces entre les sociétés locales et l'Etat. </w:t>
      </w:r>
      <w:r w:rsidRPr="007911A2">
        <w:rPr>
          <w:bCs/>
        </w:rPr>
        <w:t>Un apprentissage réciproque a alors permis une notabilisation des agents de l'Etat et une technicisation des élus locaux</w:t>
      </w:r>
      <w:r w:rsidRPr="007911A2">
        <w:t xml:space="preserve">. Les fonctionnaires d'autorité ont appris à jouer avec la perspective, à voir la société locale autrement qu’avec le seul regard surplombant de l'agent investi d'une mission régalienne. Ils ont cessé de se prévaloir du monopole de la définition de l'intérêt général et </w:t>
      </w:r>
      <w:r w:rsidRPr="007911A2">
        <w:rPr>
          <w:bCs/>
        </w:rPr>
        <w:t>ont appris à négocier avec les élites locales</w:t>
      </w:r>
      <w:r w:rsidRPr="007911A2">
        <w:t xml:space="preserve">, à entrer dans l'arène sociale et à écouter sans avoir pour autant l'impression de s'abaisser, sans devenir condescendants. </w:t>
      </w:r>
      <w:r w:rsidRPr="007911A2">
        <w:rPr>
          <w:bCs/>
        </w:rPr>
        <w:t>Les agents d'autorité ont ainsi acquis un savoir-faire qui leur a permis de stimuler l'émergence de structures locales viables et de conforter celles qui existaient</w:t>
      </w:r>
      <w:r w:rsidRPr="007911A2">
        <w:t xml:space="preserve">. </w:t>
      </w:r>
    </w:p>
    <w:p w14:paraId="1A1F9125" w14:textId="77777777" w:rsidR="007911A2" w:rsidRDefault="007911A2" w:rsidP="003F0CF5"/>
    <w:p w14:paraId="25EE824E" w14:textId="278D9D19" w:rsidR="007911A2" w:rsidRDefault="007911A2" w:rsidP="003F0CF5">
      <w:r w:rsidRPr="007911A2">
        <w:rPr>
          <w:bCs/>
        </w:rPr>
        <w:t>La société locale a imposé la prise en compte de sa vision de l'avenir</w:t>
      </w:r>
      <w:r w:rsidRPr="007911A2">
        <w:t xml:space="preserve">, elle a appris au praticien à négocier. Ce formatage était subi par le fonctionnaire d'autorité ; il ne résultait pas d'un choix explicite et son organisation ne s'appuyait pas sur des documents. L'administration n'avait pas d'autre choix que de s'appuyer sur les élus et de négocier les projets avec eux, elle ne pouvait pas court-circuiter les élites locales ni les délégitimer en s'adressant directement à la population. La </w:t>
      </w:r>
      <w:r w:rsidRPr="007911A2">
        <w:rPr>
          <w:bCs/>
        </w:rPr>
        <w:t xml:space="preserve">culture de terrain ainsi développée </w:t>
      </w:r>
      <w:r>
        <w:rPr>
          <w:bCs/>
        </w:rPr>
        <w:t xml:space="preserve">était </w:t>
      </w:r>
      <w:r w:rsidRPr="007911A2">
        <w:rPr>
          <w:bCs/>
        </w:rPr>
        <w:t>lié</w:t>
      </w:r>
      <w:r>
        <w:rPr>
          <w:bCs/>
        </w:rPr>
        <w:t>e</w:t>
      </w:r>
      <w:r w:rsidRPr="007911A2">
        <w:rPr>
          <w:bCs/>
        </w:rPr>
        <w:t xml:space="preserve"> à une </w:t>
      </w:r>
      <w:r>
        <w:rPr>
          <w:bCs/>
        </w:rPr>
        <w:t xml:space="preserve">nouvelle </w:t>
      </w:r>
      <w:r w:rsidRPr="007911A2">
        <w:rPr>
          <w:bCs/>
        </w:rPr>
        <w:t>configuration des rapports de pouvoir</w:t>
      </w:r>
      <w:r w:rsidRPr="007911A2">
        <w:t>.</w:t>
      </w:r>
    </w:p>
    <w:p w14:paraId="1F8869F8" w14:textId="77777777" w:rsidR="007911A2" w:rsidRPr="007911A2" w:rsidRDefault="007911A2" w:rsidP="003F0CF5"/>
    <w:p w14:paraId="4A09ABE6" w14:textId="3776B0EB" w:rsidR="007911A2" w:rsidRPr="007911A2" w:rsidRDefault="007911A2" w:rsidP="003F0CF5">
      <w:r w:rsidRPr="007911A2">
        <w:t xml:space="preserve">De la même façon que les savoirs pratiques sont liés à un contexte, à la différence des règles scientifiques ou techniques, </w:t>
      </w:r>
      <w:r w:rsidRPr="007911A2">
        <w:rPr>
          <w:bCs/>
        </w:rPr>
        <w:t>les cultures professionnelles qui résultaient de ces façonnages voyageaient mal</w:t>
      </w:r>
      <w:r w:rsidRPr="007911A2">
        <w:t>. Le praticien</w:t>
      </w:r>
      <w:r>
        <w:t xml:space="preserve"> expérimenté, une fois </w:t>
      </w:r>
      <w:r w:rsidRPr="007911A2">
        <w:t xml:space="preserve">transplanté dans un autre environnement oubliait l'art de la négociation pour </w:t>
      </w:r>
      <w:r>
        <w:t>privilégier</w:t>
      </w:r>
      <w:r w:rsidRPr="007911A2">
        <w:t xml:space="preserve"> une logique régalienne</w:t>
      </w:r>
      <w:r w:rsidR="00011166">
        <w:t xml:space="preserve"> et pour définir des règles générales qu’il suffirait d’appliquer pour assurer le succès des interventions</w:t>
      </w:r>
      <w:r w:rsidRPr="007911A2">
        <w:t xml:space="preserve">. </w:t>
      </w:r>
    </w:p>
    <w:p w14:paraId="71CC350E" w14:textId="77777777" w:rsidR="00BE6A1D" w:rsidRDefault="00BE6A1D" w:rsidP="003F0CF5">
      <w:pPr>
        <w:pStyle w:val="Titre1"/>
      </w:pPr>
      <w:bookmarkStart w:id="115" w:name="_Toc19418870"/>
      <w:bookmarkStart w:id="116" w:name="_Toc19419125"/>
      <w:bookmarkStart w:id="117" w:name="_Toc23068281"/>
      <w:bookmarkStart w:id="118" w:name="_Toc467292885"/>
      <w:bookmarkStart w:id="119" w:name="_Toc522967079"/>
      <w:bookmarkStart w:id="120" w:name="_Toc523132943"/>
      <w:bookmarkStart w:id="121" w:name="_Toc15448546"/>
      <w:bookmarkStart w:id="122" w:name="_Toc19165474"/>
      <w:bookmarkStart w:id="123" w:name="_Toc193208840"/>
      <w:r>
        <w:t>La diffusion du modèle RTM</w:t>
      </w:r>
      <w:bookmarkEnd w:id="115"/>
      <w:bookmarkEnd w:id="116"/>
      <w:bookmarkEnd w:id="117"/>
      <w:bookmarkEnd w:id="118"/>
      <w:bookmarkEnd w:id="119"/>
      <w:bookmarkEnd w:id="120"/>
      <w:bookmarkEnd w:id="121"/>
      <w:bookmarkEnd w:id="122"/>
      <w:r w:rsidR="00512127">
        <w:t xml:space="preserve"> en dehors de la France</w:t>
      </w:r>
      <w:bookmarkEnd w:id="123"/>
    </w:p>
    <w:p w14:paraId="421C4156" w14:textId="77777777" w:rsidR="00512127" w:rsidRPr="00512127" w:rsidRDefault="00512127" w:rsidP="003F0CF5">
      <w:pPr>
        <w:pStyle w:val="Titre2"/>
      </w:pPr>
      <w:bookmarkStart w:id="124" w:name="_Toc193208841"/>
      <w:r>
        <w:t>La diffusion du modèle RTM en Europe</w:t>
      </w:r>
      <w:bookmarkEnd w:id="124"/>
      <w:r>
        <w:t xml:space="preserve"> </w:t>
      </w:r>
    </w:p>
    <w:p w14:paraId="510365C5" w14:textId="559CB999" w:rsidR="00BE6A1D" w:rsidRDefault="00BE6A1D" w:rsidP="003F0CF5">
      <w:r>
        <w:t xml:space="preserve">Conjuguée avec une évolution du contexte </w:t>
      </w:r>
      <w:r w:rsidR="006B62BC">
        <w:t xml:space="preserve">devenu </w:t>
      </w:r>
      <w:r w:rsidR="00037B18">
        <w:t>favorable à une moindre pression sur les terres en région de montagne</w:t>
      </w:r>
      <w:r>
        <w:t xml:space="preserve">, l’action des forestiers </w:t>
      </w:r>
      <w:r w:rsidR="002B36DD">
        <w:t>a permis</w:t>
      </w:r>
      <w:r>
        <w:t xml:space="preserve"> de sortir de la crise érosive et fut un succès</w:t>
      </w:r>
      <w:r w:rsidR="006B62BC">
        <w:t xml:space="preserve"> </w:t>
      </w:r>
      <w:r>
        <w:t xml:space="preserve">du point de vue des forestiers étatistes. Fiers des résultats obtenus, </w:t>
      </w:r>
      <w:r w:rsidR="00037B18">
        <w:t xml:space="preserve">les forestiers </w:t>
      </w:r>
      <w:r>
        <w:t xml:space="preserve">participèrent à la diffusion de l’expérience acquise. </w:t>
      </w:r>
    </w:p>
    <w:p w14:paraId="47EF7149" w14:textId="77777777" w:rsidR="00616EA9" w:rsidRDefault="00616EA9" w:rsidP="003F0CF5"/>
    <w:p w14:paraId="0A899D36" w14:textId="735DC33F" w:rsidR="00616EA9" w:rsidRDefault="00616EA9" w:rsidP="003F0CF5">
      <w:r>
        <w:t>Les agences de développement se passèrent de praticiens expérimentés pour s'appuyer sur des experts « professionnels » qui n'avaient pas acquis leur expérience dans un contexte capable de forger une culture de terrain solide. Le travail de méthodologue n'intéressait guère ceux qui avaient fait leurs preuves chez eux et ne se laissaient pas griser par le semblant de pouvoir que donnait le nouveau statut. La maîtrise d'une culture de terrain, qui distinguait le praticien de celui n’ayant pas subi d’apprentissage social dans la "Deuxième Université", devint l’exception et non plus la règle chez les experts internationaux. Les institutions en charge du développement firent de plus en plus appel à des scientifiques pour élaborer et mettre en œuvre les projets. Ceux-ci contribuèrent à renforcer une approche normative, les méthodologies étant pensées de la même façon que les protocoles expérimentaux qui doivent permettre de reproduire un fait scientifique.</w:t>
      </w:r>
    </w:p>
    <w:p w14:paraId="0A641521" w14:textId="77777777" w:rsidR="00BE6A1D" w:rsidRDefault="00BE6A1D" w:rsidP="003F0CF5"/>
    <w:p w14:paraId="3C8B4F4E" w14:textId="020D35BD" w:rsidR="00BE6A1D" w:rsidRDefault="00BE6A1D" w:rsidP="003F0CF5">
      <w:r>
        <w:t xml:space="preserve">Un produit </w:t>
      </w:r>
      <w:r w:rsidR="002B36DD">
        <w:t>« </w:t>
      </w:r>
      <w:r>
        <w:t>exportable</w:t>
      </w:r>
      <w:r w:rsidR="002B36DD">
        <w:t> »</w:t>
      </w:r>
      <w:r>
        <w:t xml:space="preserve"> fut créé sous la forme de principes méthodologiques et de techniques. L’expérience française fut d’abord valorisée dans </w:t>
      </w:r>
      <w:r w:rsidR="006B62BC">
        <w:t>d’</w:t>
      </w:r>
      <w:r>
        <w:t>autres pays alpins ou pyrénéens</w:t>
      </w:r>
      <w:r w:rsidR="00037B18">
        <w:t xml:space="preserve">, eux </w:t>
      </w:r>
      <w:r w:rsidR="006B62BC">
        <w:t>aussi concernés</w:t>
      </w:r>
      <w:r>
        <w:t xml:space="preserve"> par des crises environnementales, </w:t>
      </w:r>
      <w:r w:rsidR="00037B18">
        <w:t xml:space="preserve">pays </w:t>
      </w:r>
      <w:r>
        <w:t>qui créèrent des services nationaux de conservation des sols en montagne s’inspirant du modèle français.</w:t>
      </w:r>
      <w:r w:rsidR="002B36DD">
        <w:t xml:space="preserve"> </w:t>
      </w:r>
    </w:p>
    <w:p w14:paraId="476E45A4" w14:textId="77777777" w:rsidR="00BE6A1D" w:rsidRDefault="00BE6A1D" w:rsidP="003F0CF5"/>
    <w:p w14:paraId="6C728A67" w14:textId="48F4AC97" w:rsidR="00BE6A1D" w:rsidRDefault="00BE6A1D" w:rsidP="003F0CF5">
      <w:r>
        <w:t>La création d’un modèle exportable a</w:t>
      </w:r>
      <w:r w:rsidR="00037B18">
        <w:t>vait</w:t>
      </w:r>
      <w:r>
        <w:t xml:space="preserve"> occulté certains éléments du succès, en particulier le rôle de la culture professionnell</w:t>
      </w:r>
      <w:r w:rsidR="00037B18">
        <w:t>e de l'administration concernée et</w:t>
      </w:r>
      <w:r>
        <w:t xml:space="preserve"> celui du suivi des actions afin </w:t>
      </w:r>
      <w:r>
        <w:lastRenderedPageBreak/>
        <w:t xml:space="preserve">d’améliorer les techniques </w:t>
      </w:r>
      <w:r w:rsidR="002B36DD">
        <w:t>grâce au retour d’expérience</w:t>
      </w:r>
      <w:r>
        <w:t>. De même, le rôle du contexte économique comme facteur facilitant la sortie de la crise n'a</w:t>
      </w:r>
      <w:r w:rsidR="00037B18">
        <w:t>vait</w:t>
      </w:r>
      <w:r>
        <w:t xml:space="preserve"> pas été explicité. </w:t>
      </w:r>
      <w:r w:rsidR="002B36DD">
        <w:t>L</w:t>
      </w:r>
      <w:r>
        <w:t xml:space="preserve">’administration </w:t>
      </w:r>
      <w:r w:rsidR="00616EA9">
        <w:t xml:space="preserve">qui diffusait son modèle d’action </w:t>
      </w:r>
      <w:r>
        <w:t xml:space="preserve">oubliait ces aspects, car pour elle, ils étaient trop “ évidents ” pour être mentionnés. La réponse apportée à la crise érosive fut ainsi transformée en un </w:t>
      </w:r>
      <w:r w:rsidR="00133C41">
        <w:t>idéaltype</w:t>
      </w:r>
      <w:r>
        <w:t xml:space="preserve"> à portée universelle.</w:t>
      </w:r>
    </w:p>
    <w:p w14:paraId="01348BDB" w14:textId="77777777" w:rsidR="00BE6A1D" w:rsidRDefault="00BE6A1D" w:rsidP="003F0CF5"/>
    <w:p w14:paraId="57E5FC8A" w14:textId="3AA46619" w:rsidR="00BE6A1D" w:rsidRDefault="002B36DD" w:rsidP="003F0CF5">
      <w:r>
        <w:t xml:space="preserve">Ces oublis n’eurent pas de conséquences fâcheuses lors de la diffusion du modèle vers d’autres pays européens : les contextes n’étaient pas </w:t>
      </w:r>
      <w:r w:rsidR="00037B18">
        <w:t>très</w:t>
      </w:r>
      <w:r>
        <w:t xml:space="preserve"> différents</w:t>
      </w:r>
      <w:r w:rsidR="00037B18">
        <w:t xml:space="preserve"> du contexte français</w:t>
      </w:r>
      <w:r>
        <w:t xml:space="preserve"> et, par ailleurs, </w:t>
      </w:r>
      <w:r w:rsidR="00037B18">
        <w:t>l</w:t>
      </w:r>
      <w:r>
        <w:t>’adaptation fut facilité</w:t>
      </w:r>
      <w:r w:rsidR="00037B18">
        <w:t>e</w:t>
      </w:r>
      <w:r>
        <w:t xml:space="preserve"> par </w:t>
      </w:r>
      <w:r w:rsidR="00037B18">
        <w:t>les</w:t>
      </w:r>
      <w:r>
        <w:t xml:space="preserve"> contacts directs entre les forestiers</w:t>
      </w:r>
      <w:r w:rsidR="00037B18">
        <w:t xml:space="preserve"> des différents pays</w:t>
      </w:r>
      <w:r>
        <w:t xml:space="preserve">. </w:t>
      </w:r>
      <w:r w:rsidR="006B62BC">
        <w:t>U</w:t>
      </w:r>
      <w:r>
        <w:t xml:space="preserve">ne réappropriation de ce </w:t>
      </w:r>
      <w:r w:rsidR="006B62BC">
        <w:t xml:space="preserve">modèle </w:t>
      </w:r>
      <w:r>
        <w:t>et son adaptation</w:t>
      </w:r>
      <w:r w:rsidR="006B62BC">
        <w:t xml:space="preserve"> furent ainsi possibles</w:t>
      </w:r>
      <w:r>
        <w:t>. Les emprunts ont été assimilés</w:t>
      </w:r>
      <w:r w:rsidR="00037B18">
        <w:t>, adaptés</w:t>
      </w:r>
      <w:r>
        <w:t xml:space="preserve"> et intégrés dans une tradition nationale. La diffusion </w:t>
      </w:r>
      <w:r w:rsidR="00037B18">
        <w:t xml:space="preserve">du modèle </w:t>
      </w:r>
      <w:r>
        <w:t xml:space="preserve">se fit </w:t>
      </w:r>
      <w:r w:rsidR="006B62BC">
        <w:t xml:space="preserve">grâce à des </w:t>
      </w:r>
      <w:r>
        <w:t xml:space="preserve">échanges et non </w:t>
      </w:r>
      <w:r w:rsidR="006B62BC">
        <w:t xml:space="preserve">par </w:t>
      </w:r>
      <w:r>
        <w:t xml:space="preserve">de </w:t>
      </w:r>
      <w:r w:rsidR="00037B18">
        <w:t xml:space="preserve">simples </w:t>
      </w:r>
      <w:r>
        <w:t>transferts. Cependant, la validation du modèle “ RTM ” au niveau européen conforta les convictions des forestiers quant à sa valeur universelle.</w:t>
      </w:r>
    </w:p>
    <w:p w14:paraId="2D162BE0" w14:textId="77777777" w:rsidR="00BE6A1D" w:rsidRDefault="00BE6A1D" w:rsidP="003F0CF5">
      <w:pPr>
        <w:pStyle w:val="Titre2"/>
      </w:pPr>
      <w:bookmarkStart w:id="125" w:name="_Toc467292886"/>
      <w:bookmarkStart w:id="126" w:name="_Toc522967080"/>
      <w:bookmarkStart w:id="127" w:name="_Toc523132944"/>
      <w:bookmarkStart w:id="128" w:name="_Toc15448547"/>
      <w:bookmarkStart w:id="129" w:name="_Toc19165475"/>
      <w:bookmarkStart w:id="130" w:name="_Toc19418871"/>
      <w:bookmarkStart w:id="131" w:name="_Toc19419126"/>
      <w:bookmarkStart w:id="132" w:name="_Toc23068282"/>
      <w:bookmarkStart w:id="133" w:name="_Toc193208842"/>
      <w:r>
        <w:t>La diffusion du modèle RTM vers les pays en développement</w:t>
      </w:r>
      <w:bookmarkEnd w:id="125"/>
      <w:bookmarkEnd w:id="126"/>
      <w:bookmarkEnd w:id="127"/>
      <w:bookmarkEnd w:id="128"/>
      <w:bookmarkEnd w:id="129"/>
      <w:bookmarkEnd w:id="130"/>
      <w:bookmarkEnd w:id="131"/>
      <w:bookmarkEnd w:id="132"/>
      <w:bookmarkEnd w:id="133"/>
    </w:p>
    <w:p w14:paraId="469E0B56" w14:textId="77777777" w:rsidR="00BE6A1D" w:rsidRDefault="00BE6A1D" w:rsidP="003F0CF5">
      <w:pPr>
        <w:pStyle w:val="Titre3"/>
      </w:pPr>
      <w:bookmarkStart w:id="134" w:name="_Toc467292887"/>
      <w:bookmarkStart w:id="135" w:name="_Toc522967081"/>
      <w:bookmarkStart w:id="136" w:name="_Toc523132945"/>
      <w:bookmarkStart w:id="137" w:name="_Toc15448548"/>
      <w:bookmarkStart w:id="138" w:name="_Toc19165476"/>
      <w:bookmarkStart w:id="139" w:name="_Toc19418872"/>
      <w:bookmarkStart w:id="140" w:name="_Toc19419127"/>
      <w:bookmarkStart w:id="141" w:name="_Toc23068283"/>
      <w:bookmarkStart w:id="142" w:name="_Toc193208843"/>
      <w:r>
        <w:t>La valorisation de l’expérience occidentale</w:t>
      </w:r>
      <w:bookmarkEnd w:id="134"/>
      <w:bookmarkEnd w:id="135"/>
      <w:bookmarkEnd w:id="136"/>
      <w:bookmarkEnd w:id="137"/>
      <w:bookmarkEnd w:id="138"/>
      <w:bookmarkEnd w:id="139"/>
      <w:bookmarkEnd w:id="140"/>
      <w:bookmarkEnd w:id="141"/>
      <w:bookmarkEnd w:id="142"/>
    </w:p>
    <w:p w14:paraId="3825CFB7" w14:textId="77777777" w:rsidR="00BE6A1D" w:rsidRDefault="00BE6A1D" w:rsidP="003F0CF5">
      <w:r>
        <w:t xml:space="preserve">Au 20ème siècle, l’exportation du “ modèle RTM ” s’est effectuée vers les pays en développement. La réponse </w:t>
      </w:r>
      <w:r w:rsidR="00037B18">
        <w:t xml:space="preserve">qui leur fut </w:t>
      </w:r>
      <w:r>
        <w:t>proposée empruntait également divers éléments au modèle élaboré aux Etats-Unis à partir des années 30, grâce à l’expérience du “ Soil Conservation Service ”.</w:t>
      </w:r>
    </w:p>
    <w:p w14:paraId="1D9E616B" w14:textId="77777777" w:rsidR="00BE6A1D" w:rsidRDefault="00BE6A1D" w:rsidP="003F0CF5"/>
    <w:p w14:paraId="600C19B7" w14:textId="25728841" w:rsidR="00BE6A1D" w:rsidRDefault="00BE6A1D" w:rsidP="003F0CF5">
      <w:r>
        <w:t xml:space="preserve">Il convient de se remettre dans l’ambiance </w:t>
      </w:r>
      <w:r w:rsidR="00037B18">
        <w:t>du milieu du 20</w:t>
      </w:r>
      <w:r w:rsidR="00037B18" w:rsidRPr="00037B18">
        <w:rPr>
          <w:vertAlign w:val="superscript"/>
        </w:rPr>
        <w:t>ème</w:t>
      </w:r>
      <w:r w:rsidR="00037B18">
        <w:t xml:space="preserve"> siècle, après la deuxième guerre mondiale</w:t>
      </w:r>
      <w:r>
        <w:t>. Les forestiers se devaient de faire profiter de leur expérience les gouvernements des pays “ en retard ” (on parlait alors de pays sous-développés)</w:t>
      </w:r>
      <w:r w:rsidR="006B62BC">
        <w:t>.</w:t>
      </w:r>
      <w:r>
        <w:t xml:space="preserve"> </w:t>
      </w:r>
      <w:r w:rsidR="006B62BC">
        <w:t xml:space="preserve">Ils ont négocié </w:t>
      </w:r>
      <w:r>
        <w:t xml:space="preserve">avec les experts </w:t>
      </w:r>
      <w:r w:rsidR="00037B18">
        <w:t>de</w:t>
      </w:r>
      <w:r>
        <w:t xml:space="preserve"> pays disposant de “ success stories ”. La création d’un modèle d’action validé par des expériences réussies devait permettre de répondre </w:t>
      </w:r>
      <w:r w:rsidR="00037B18">
        <w:t xml:space="preserve">rapidement </w:t>
      </w:r>
      <w:r>
        <w:t xml:space="preserve">au défi posé par le développement de l’érosion des sols dans les pays du sud. </w:t>
      </w:r>
    </w:p>
    <w:p w14:paraId="4B436522" w14:textId="77777777" w:rsidR="00BE6A1D" w:rsidRDefault="00BE6A1D" w:rsidP="003F0CF5"/>
    <w:p w14:paraId="738BB984" w14:textId="27DF2070" w:rsidR="00BE6A1D" w:rsidRDefault="00BE6A1D" w:rsidP="003F0CF5">
      <w:r>
        <w:t xml:space="preserve">La diffusion du modèle ainsi élaboré par les "meilleurs experts" de l’époque a </w:t>
      </w:r>
      <w:r w:rsidR="002B36DD">
        <w:t xml:space="preserve">résulté </w:t>
      </w:r>
      <w:r>
        <w:t>:</w:t>
      </w:r>
    </w:p>
    <w:p w14:paraId="5258F9EF" w14:textId="69D39DFC" w:rsidR="00BE6A1D" w:rsidRDefault="00A90C4B" w:rsidP="003F0CF5">
      <w:pPr>
        <w:pStyle w:val="Paragraphedeliste"/>
        <w:numPr>
          <w:ilvl w:val="0"/>
          <w:numId w:val="12"/>
        </w:numPr>
      </w:pPr>
      <w:r>
        <w:t xml:space="preserve">De </w:t>
      </w:r>
      <w:r w:rsidR="00BE6A1D">
        <w:t>la formation de responsables des pays en développement à cette approche ;</w:t>
      </w:r>
    </w:p>
    <w:p w14:paraId="3A791EC4" w14:textId="29090684" w:rsidR="00BE6A1D" w:rsidRDefault="00A90C4B" w:rsidP="003F0CF5">
      <w:pPr>
        <w:pStyle w:val="Paragraphedeliste"/>
        <w:numPr>
          <w:ilvl w:val="0"/>
          <w:numId w:val="12"/>
        </w:numPr>
      </w:pPr>
      <w:r>
        <w:t xml:space="preserve">De </w:t>
      </w:r>
      <w:r w:rsidR="00BE6A1D">
        <w:t>l’organisation de séminaires internationaux ;</w:t>
      </w:r>
    </w:p>
    <w:p w14:paraId="539E0FFB" w14:textId="179F3084" w:rsidR="00BE6A1D" w:rsidRDefault="00A90C4B" w:rsidP="003F0CF5">
      <w:pPr>
        <w:pStyle w:val="Paragraphedeliste"/>
        <w:numPr>
          <w:ilvl w:val="0"/>
          <w:numId w:val="12"/>
        </w:numPr>
      </w:pPr>
      <w:r>
        <w:t xml:space="preserve">De </w:t>
      </w:r>
      <w:r w:rsidR="00BE6A1D">
        <w:t>l’envoi d’experts ;</w:t>
      </w:r>
    </w:p>
    <w:p w14:paraId="71D7F4A9" w14:textId="0DD90460" w:rsidR="002B36DD" w:rsidRDefault="00A76CD1" w:rsidP="003F0CF5">
      <w:pPr>
        <w:pStyle w:val="Paragraphedeliste"/>
        <w:numPr>
          <w:ilvl w:val="0"/>
          <w:numId w:val="12"/>
        </w:numPr>
      </w:pPr>
      <w:r>
        <w:t xml:space="preserve">et surtout, </w:t>
      </w:r>
      <w:r w:rsidR="00A90C4B">
        <w:t>du</w:t>
      </w:r>
      <w:r w:rsidR="00BE6A1D">
        <w:t xml:space="preserve"> financement </w:t>
      </w:r>
      <w:r w:rsidR="003161CC">
        <w:t xml:space="preserve">par les bailleurs de fonds </w:t>
      </w:r>
      <w:r w:rsidR="00BE6A1D">
        <w:t>de projets de conservation des sols</w:t>
      </w:r>
      <w:r>
        <w:t xml:space="preserve"> </w:t>
      </w:r>
      <w:r w:rsidR="003161CC">
        <w:t>sur la base du</w:t>
      </w:r>
      <w:r>
        <w:t xml:space="preserve"> modèle</w:t>
      </w:r>
      <w:r w:rsidR="00BE6A1D">
        <w:t xml:space="preserve"> </w:t>
      </w:r>
      <w:r w:rsidR="003161CC">
        <w:t>décrit</w:t>
      </w:r>
      <w:r w:rsidR="00BE6A1D">
        <w:t>.</w:t>
      </w:r>
    </w:p>
    <w:p w14:paraId="04D1E77E" w14:textId="77777777" w:rsidR="00BE6A1D" w:rsidRDefault="00BE6A1D" w:rsidP="003F0CF5">
      <w:pPr>
        <w:pStyle w:val="Titre3"/>
      </w:pPr>
      <w:bookmarkStart w:id="143" w:name="_Toc467292888"/>
      <w:bookmarkStart w:id="144" w:name="_Toc522967082"/>
      <w:bookmarkStart w:id="145" w:name="_Toc523132946"/>
      <w:bookmarkStart w:id="146" w:name="_Toc15448549"/>
      <w:bookmarkStart w:id="147" w:name="_Toc19165477"/>
      <w:bookmarkStart w:id="148" w:name="_Toc19418873"/>
      <w:bookmarkStart w:id="149" w:name="_Toc19419128"/>
      <w:bookmarkStart w:id="150" w:name="_Toc23068284"/>
      <w:bookmarkStart w:id="151" w:name="_Toc193208844"/>
      <w:r>
        <w:t>Transfert ou échange ?</w:t>
      </w:r>
      <w:bookmarkEnd w:id="143"/>
      <w:bookmarkEnd w:id="144"/>
      <w:bookmarkEnd w:id="145"/>
      <w:bookmarkEnd w:id="146"/>
      <w:bookmarkEnd w:id="147"/>
      <w:bookmarkEnd w:id="148"/>
      <w:bookmarkEnd w:id="149"/>
      <w:bookmarkEnd w:id="150"/>
      <w:bookmarkEnd w:id="151"/>
    </w:p>
    <w:p w14:paraId="03AA7610" w14:textId="329FC3F9" w:rsidR="00BE6A1D" w:rsidRDefault="00BE6A1D" w:rsidP="003F0CF5">
      <w:r>
        <w:t>L’examen de</w:t>
      </w:r>
      <w:r w:rsidR="003161CC">
        <w:t>s</w:t>
      </w:r>
      <w:r>
        <w:t xml:space="preserve"> projets de conservation des sols mis en place dans les pays en développement </w:t>
      </w:r>
      <w:r w:rsidR="00A76CD1">
        <w:t>au 20</w:t>
      </w:r>
      <w:r w:rsidR="00A76CD1" w:rsidRPr="00A76CD1">
        <w:rPr>
          <w:vertAlign w:val="superscript"/>
        </w:rPr>
        <w:t>ème</w:t>
      </w:r>
      <w:r w:rsidR="00A76CD1">
        <w:t xml:space="preserve"> siècle </w:t>
      </w:r>
      <w:r>
        <w:t xml:space="preserve">permet de parler de transfert, sinon de parachutage, d’un modèle d’action élaboré ailleurs. </w:t>
      </w:r>
    </w:p>
    <w:p w14:paraId="3D7FFA83" w14:textId="77777777" w:rsidR="00BE6A1D" w:rsidRDefault="00BE6A1D" w:rsidP="003F0CF5"/>
    <w:p w14:paraId="71BA3DFE" w14:textId="4C73DE58" w:rsidR="00BE6A1D" w:rsidRDefault="00BE6A1D" w:rsidP="003F0CF5">
      <w:r>
        <w:t xml:space="preserve">Au niveau des experts, d’importants débats ont eu lieu pour construire une réponse efficace à une crise érosive souvent aiguë. Ces débats ont été limités par l’absence d’alternatives connues, dans la mesure où la démarche des </w:t>
      </w:r>
      <w:r w:rsidR="00A90C4B">
        <w:t>« </w:t>
      </w:r>
      <w:r>
        <w:t>forestiers sociologues</w:t>
      </w:r>
      <w:r w:rsidR="00A90C4B">
        <w:t> »</w:t>
      </w:r>
      <w:r>
        <w:t xml:space="preserve"> était oubliée et que l’expérience américaine avait été intégrée dans le modèle. </w:t>
      </w:r>
      <w:r w:rsidR="00A90C4B">
        <w:t>L</w:t>
      </w:r>
      <w:r>
        <w:t xml:space="preserve">’expérience acquise par les sociétés locales des pays concernés dans </w:t>
      </w:r>
      <w:r w:rsidR="00A90C4B">
        <w:t>l</w:t>
      </w:r>
      <w:r>
        <w:t xml:space="preserve">es domaines de la conservation </w:t>
      </w:r>
      <w:r w:rsidR="00A90C4B">
        <w:t xml:space="preserve">des sols, </w:t>
      </w:r>
      <w:r>
        <w:t>de l’amélioration de l</w:t>
      </w:r>
      <w:r w:rsidR="00A90C4B">
        <w:t>eur</w:t>
      </w:r>
      <w:r>
        <w:t xml:space="preserve"> fertilité et de la </w:t>
      </w:r>
      <w:r w:rsidRPr="00AD3821">
        <w:t>maîtrise</w:t>
      </w:r>
      <w:r>
        <w:t xml:space="preserve"> des processus érosifs a été ignorée. La formation des experts des pays du sud dans des universités européennes ou américaines les avait familiarisés avec les approches “ modernes ” de la question, mais en détournant leur attention </w:t>
      </w:r>
      <w:r w:rsidR="00A90C4B">
        <w:t>de</w:t>
      </w:r>
      <w:r>
        <w:t xml:space="preserve"> réponses locales. </w:t>
      </w:r>
    </w:p>
    <w:p w14:paraId="10E92147" w14:textId="77777777" w:rsidR="00BE6A1D" w:rsidRDefault="00BE6A1D" w:rsidP="003F0CF5"/>
    <w:p w14:paraId="5AAE58C3" w14:textId="185E2C71" w:rsidR="00BE6A1D" w:rsidRDefault="00BE6A1D" w:rsidP="003F0CF5">
      <w:r>
        <w:lastRenderedPageBreak/>
        <w:t xml:space="preserve">La certitude concernant l’intérêt de constituer les pays développés en modèles pour combler le retard des pays dits </w:t>
      </w:r>
      <w:r w:rsidR="00A90C4B">
        <w:t>« </w:t>
      </w:r>
      <w:r>
        <w:t>sous-développés</w:t>
      </w:r>
      <w:r w:rsidR="00A90C4B">
        <w:t> »</w:t>
      </w:r>
      <w:r>
        <w:t xml:space="preserve"> a conduit à organiser le transfert d’expériences dans le domaine de la conservation des sols</w:t>
      </w:r>
      <w:r w:rsidR="00A76CD1">
        <w:t>, mais sans précautions suffisantes</w:t>
      </w:r>
      <w:r>
        <w:t xml:space="preserve">. La montée en puissance de l’expert </w:t>
      </w:r>
      <w:r w:rsidR="00A76CD1">
        <w:t xml:space="preserve">a joué dans le même sens ; du fait d’une </w:t>
      </w:r>
      <w:r>
        <w:t>taylorisation du travail intellectuel</w:t>
      </w:r>
      <w:r w:rsidR="00A76CD1">
        <w:t xml:space="preserve"> rendue nécessaire par le changement d’échelle des </w:t>
      </w:r>
      <w:r w:rsidR="00764864">
        <w:t>projets, il</w:t>
      </w:r>
      <w:r w:rsidR="00A76CD1">
        <w:t xml:space="preserve"> fallait faire vite et voir grand.</w:t>
      </w:r>
    </w:p>
    <w:p w14:paraId="6D9024FA" w14:textId="77777777" w:rsidR="00BE6A1D" w:rsidRDefault="00BE6A1D" w:rsidP="003F0CF5"/>
    <w:p w14:paraId="4DE7797D" w14:textId="77777777" w:rsidR="00BE6A1D" w:rsidRDefault="00BE6A1D" w:rsidP="003F0CF5">
      <w:r>
        <w:t xml:space="preserve">Les raisons </w:t>
      </w:r>
      <w:r w:rsidR="00A76CD1">
        <w:t>de la</w:t>
      </w:r>
      <w:r>
        <w:t xml:space="preserve"> diffusion généralisée de ce modèle d’action sont donc diverses :</w:t>
      </w:r>
    </w:p>
    <w:p w14:paraId="442C9530" w14:textId="6F6D9E8D" w:rsidR="00A76CD1" w:rsidRDefault="00A90C4B" w:rsidP="003F0CF5">
      <w:pPr>
        <w:pStyle w:val="Paragraphedeliste"/>
        <w:numPr>
          <w:ilvl w:val="0"/>
          <w:numId w:val="12"/>
        </w:numPr>
      </w:pPr>
      <w:r>
        <w:t>L</w:t>
      </w:r>
      <w:r w:rsidR="00BE6A1D">
        <w:t xml:space="preserve">a valeur mobilisatrice de cette approche </w:t>
      </w:r>
      <w:r>
        <w:t xml:space="preserve">était forte </w:t>
      </w:r>
      <w:r w:rsidR="00BE6A1D">
        <w:t xml:space="preserve">pour les acteurs institutionnels, </w:t>
      </w:r>
      <w:r w:rsidR="00A76CD1">
        <w:t xml:space="preserve">ils avaient une mission noble </w:t>
      </w:r>
      <w:r>
        <w:t xml:space="preserve">et urgente </w:t>
      </w:r>
      <w:r w:rsidR="00A76CD1">
        <w:t>à accomplir ;</w:t>
      </w:r>
    </w:p>
    <w:p w14:paraId="7D643809" w14:textId="13A84540" w:rsidR="00BE6A1D" w:rsidRDefault="008B41C1" w:rsidP="003F0CF5">
      <w:pPr>
        <w:pStyle w:val="Paragraphedeliste"/>
        <w:numPr>
          <w:ilvl w:val="0"/>
          <w:numId w:val="12"/>
        </w:numPr>
      </w:pPr>
      <w:r>
        <w:t>D</w:t>
      </w:r>
      <w:r w:rsidR="00A76CD1">
        <w:t xml:space="preserve">es ressources financières </w:t>
      </w:r>
      <w:r>
        <w:t xml:space="preserve">étaient </w:t>
      </w:r>
      <w:r w:rsidR="00A76CD1">
        <w:t>associées à la mise en œuvre du modèle</w:t>
      </w:r>
      <w:r w:rsidR="00A90C4B">
        <w:t xml:space="preserve"> </w:t>
      </w:r>
      <w:r w:rsidR="00764864">
        <w:t>;</w:t>
      </w:r>
    </w:p>
    <w:p w14:paraId="08C6BD2A" w14:textId="52AB45C9" w:rsidR="008B41C1" w:rsidRDefault="00A90C4B" w:rsidP="003F0CF5">
      <w:pPr>
        <w:pStyle w:val="Paragraphedeliste"/>
        <w:numPr>
          <w:ilvl w:val="0"/>
          <w:numId w:val="12"/>
        </w:numPr>
      </w:pPr>
      <w:r>
        <w:t>U</w:t>
      </w:r>
      <w:r w:rsidR="00BE6A1D">
        <w:t xml:space="preserve">ne technicisation du problème de l’érosion </w:t>
      </w:r>
      <w:r>
        <w:t xml:space="preserve">permettait de la </w:t>
      </w:r>
      <w:r w:rsidR="00BE6A1D">
        <w:t>transform</w:t>
      </w:r>
      <w:r>
        <w:t>er</w:t>
      </w:r>
      <w:r w:rsidR="00BE6A1D">
        <w:t xml:space="preserve"> en un problème d’aménagements </w:t>
      </w:r>
      <w:r>
        <w:t xml:space="preserve">à mettre en place </w:t>
      </w:r>
      <w:r w:rsidR="00BE6A1D">
        <w:t xml:space="preserve">et de mentalités. Cette dépolitisation </w:t>
      </w:r>
      <w:r w:rsidR="00A76CD1">
        <w:t>était</w:t>
      </w:r>
      <w:r w:rsidR="00BE6A1D">
        <w:t xml:space="preserve"> importante dan</w:t>
      </w:r>
      <w:r w:rsidR="008B41C1">
        <w:t>s un contexte de guerre froide ;</w:t>
      </w:r>
    </w:p>
    <w:p w14:paraId="4B53AC87" w14:textId="36BA340E" w:rsidR="00BE6A1D" w:rsidRDefault="00BE6A1D" w:rsidP="003F0CF5">
      <w:pPr>
        <w:pStyle w:val="Paragraphedeliste"/>
        <w:numPr>
          <w:ilvl w:val="0"/>
          <w:numId w:val="12"/>
        </w:numPr>
      </w:pPr>
      <w:r>
        <w:t xml:space="preserve">La conviction que le succès </w:t>
      </w:r>
      <w:r w:rsidR="00A76CD1">
        <w:t>pouvait</w:t>
      </w:r>
      <w:r>
        <w:t xml:space="preserve"> résulter de l’application d’un modèle a conduit les responsables à accorder une attention distraite au contexte. Les débats ont surtout été des débats techniques : calcul de l’écartement des banquettes, choix entre divers types d’ouvrages, etc. Comme au</w:t>
      </w:r>
      <w:r w:rsidR="008B41C1">
        <w:t xml:space="preserve"> milieu du</w:t>
      </w:r>
      <w:r>
        <w:t xml:space="preserve"> 19</w:t>
      </w:r>
      <w:r w:rsidRPr="00AD3821">
        <w:rPr>
          <w:vertAlign w:val="superscript"/>
        </w:rPr>
        <w:t>ème</w:t>
      </w:r>
      <w:r>
        <w:t xml:space="preserve"> siècle</w:t>
      </w:r>
      <w:r w:rsidR="008B41C1">
        <w:t xml:space="preserve"> en France</w:t>
      </w:r>
      <w:r>
        <w:t xml:space="preserve">, les débats sociaux </w:t>
      </w:r>
      <w:r w:rsidR="008B41C1">
        <w:t xml:space="preserve">étaient ici aussi </w:t>
      </w:r>
      <w:r>
        <w:t xml:space="preserve">déficients du fait </w:t>
      </w:r>
      <w:r w:rsidR="00A90C4B">
        <w:t xml:space="preserve">d’une faible </w:t>
      </w:r>
      <w:r>
        <w:t>accès à la parole des sociétés locales</w:t>
      </w:r>
      <w:r w:rsidR="008B41C1">
        <w:t xml:space="preserve"> concernées</w:t>
      </w:r>
      <w:r>
        <w:t>.</w:t>
      </w:r>
    </w:p>
    <w:p w14:paraId="640EA0B1" w14:textId="77777777" w:rsidR="00BE6A1D" w:rsidRDefault="008B41C1" w:rsidP="003F0CF5">
      <w:pPr>
        <w:pStyle w:val="Paragraphedeliste"/>
        <w:numPr>
          <w:ilvl w:val="0"/>
          <w:numId w:val="12"/>
        </w:numPr>
      </w:pPr>
      <w:r>
        <w:t xml:space="preserve">La grande confiance dans les experts internationaux, d’autant plus que le </w:t>
      </w:r>
      <w:r w:rsidR="00BE6A1D">
        <w:t>consensus entre experts</w:t>
      </w:r>
      <w:r>
        <w:t xml:space="preserve"> était solide</w:t>
      </w:r>
      <w:r w:rsidR="00BE6A1D">
        <w:t>.</w:t>
      </w:r>
    </w:p>
    <w:p w14:paraId="646330CB" w14:textId="02CD01BE" w:rsidR="00A90C4B" w:rsidRDefault="00EC6B87" w:rsidP="003F0CF5">
      <w:pPr>
        <w:pStyle w:val="Titre1"/>
      </w:pPr>
      <w:bookmarkStart w:id="152" w:name="_Toc193208845"/>
      <w:r>
        <w:t>Texte de présentation</w:t>
      </w:r>
      <w:bookmarkEnd w:id="152"/>
    </w:p>
    <w:p w14:paraId="2037847D" w14:textId="2FE04B12" w:rsidR="00954FBA" w:rsidRDefault="003161CC" w:rsidP="003F0CF5">
      <w:r>
        <w:t>Le texte décrit dans quel contexte un modèle d’action concernant la lutte contre l’érosion des sols a été élaboré au 19</w:t>
      </w:r>
      <w:r w:rsidRPr="003161CC">
        <w:rPr>
          <w:vertAlign w:val="superscript"/>
        </w:rPr>
        <w:t>ème</w:t>
      </w:r>
      <w:r>
        <w:t xml:space="preserve"> siècle dans les Alpes françaises. </w:t>
      </w:r>
      <w:r w:rsidR="00AD3821">
        <w:t>A partir du milieu du 20</w:t>
      </w:r>
      <w:r w:rsidR="00AD3821" w:rsidRPr="00AD3821">
        <w:rPr>
          <w:vertAlign w:val="superscript"/>
        </w:rPr>
        <w:t>ème</w:t>
      </w:r>
      <w:r w:rsidR="00AD3821">
        <w:t xml:space="preserve"> siècle, l</w:t>
      </w:r>
      <w:r>
        <w:t xml:space="preserve">es institutions internationales se sont inspirées de ce modèle et du dispositif projet correspondant pour organiser l’aménagement de bassins versants </w:t>
      </w:r>
      <w:r w:rsidR="00AD3821">
        <w:t xml:space="preserve">dans les pays du Sud, mais sans promouvoir les adaptations qui auraient été nécessaires. </w:t>
      </w:r>
    </w:p>
    <w:p w14:paraId="0CE26F41" w14:textId="77777777" w:rsidR="00BE6A1D" w:rsidRDefault="00BE6A1D" w:rsidP="003F0CF5">
      <w:pPr>
        <w:pStyle w:val="Titre1"/>
      </w:pPr>
      <w:bookmarkStart w:id="153" w:name="_Toc23068285"/>
      <w:bookmarkStart w:id="154" w:name="_Toc193208846"/>
      <w:r>
        <w:t>Bibliographie</w:t>
      </w:r>
      <w:bookmarkEnd w:id="153"/>
      <w:bookmarkEnd w:id="154"/>
    </w:p>
    <w:p w14:paraId="65D2BACC" w14:textId="5219E37D" w:rsidR="00BE6A1D" w:rsidRDefault="00BE6A1D" w:rsidP="003F0CF5">
      <w:r>
        <w:rPr>
          <w:b/>
          <w:bCs/>
        </w:rPr>
        <w:t>La protection des régions de montagne au 19</w:t>
      </w:r>
      <w:r>
        <w:rPr>
          <w:b/>
          <w:bCs/>
          <w:vertAlign w:val="superscript"/>
        </w:rPr>
        <w:t>ème</w:t>
      </w:r>
      <w:r>
        <w:rPr>
          <w:b/>
          <w:bCs/>
        </w:rPr>
        <w:t xml:space="preserve"> siècle : forestiers sociaux contre forestiers étatistes</w:t>
      </w:r>
      <w:r>
        <w:t>. Protection de la nature, histoire et idéologie. KALAORA (B.), SAVOYE (A.), 1985. - Harmattan, 245 p.</w:t>
      </w:r>
      <w:r w:rsidR="00F671C0">
        <w:t xml:space="preserve"> </w:t>
      </w:r>
    </w:p>
    <w:p w14:paraId="60550810" w14:textId="77777777" w:rsidR="00BE6A1D" w:rsidRDefault="00BE6A1D" w:rsidP="003F0CF5">
      <w:r>
        <w:rPr>
          <w:b/>
          <w:bCs/>
        </w:rPr>
        <w:t>Forestiers et paysans, les reboisements en montagne depuis l'Empire</w:t>
      </w:r>
      <w:r>
        <w:t>. LARRERE (R.), BRUN (A.), KALAORA (B.), NOUGAREDE (0.), POUPARDIN (D.), 1981 Recherche n° 45, 262 p.</w:t>
      </w:r>
    </w:p>
    <w:p w14:paraId="3923337E" w14:textId="22AAE834" w:rsidR="00BE6A1D" w:rsidRDefault="00BE6A1D" w:rsidP="003F0CF5">
      <w:r>
        <w:rPr>
          <w:b/>
          <w:bCs/>
        </w:rPr>
        <w:t>Elevage, forêt et société. Analyse socio-historique.</w:t>
      </w:r>
      <w:r>
        <w:t xml:space="preserve"> Yves Gilbert, Revue </w:t>
      </w:r>
      <w:r w:rsidR="00133C41">
        <w:t>Forêt</w:t>
      </w:r>
      <w:r>
        <w:t xml:space="preserve"> méditerranéenne, tome XI, Numéro 3, décembre 1989. P</w:t>
      </w:r>
      <w:r w:rsidR="003161CC">
        <w:t>ages</w:t>
      </w:r>
      <w:r>
        <w:t xml:space="preserve"> 203 - 216.</w:t>
      </w:r>
    </w:p>
    <w:p w14:paraId="340F1755" w14:textId="49CE8EAB" w:rsidR="00F671C0" w:rsidRDefault="00F671C0" w:rsidP="003F0CF5">
      <w:hyperlink r:id="rId8" w:history="1">
        <w:r w:rsidRPr="00F671C0">
          <w:rPr>
            <w:rStyle w:val="Lienhypertexte"/>
          </w:rPr>
          <w:t>Histoire de la restauration des terrains en montagne au 19ème siècle</w:t>
        </w:r>
      </w:hyperlink>
    </w:p>
    <w:p w14:paraId="4163EDF6" w14:textId="1B882C58" w:rsidR="00F671C0" w:rsidRDefault="00F671C0" w:rsidP="003F0CF5">
      <w:r>
        <w:t xml:space="preserve">Ch. Lilin en </w:t>
      </w:r>
      <w:r w:rsidRPr="00F671C0">
        <w:t>collaboration avec l'équipe INRA de Rungis R. LARRERE, A. BRUN, B. KALAORA, O. NOUGAREDE, D. POUPARDIN INRA</w:t>
      </w:r>
      <w:r>
        <w:t>.</w:t>
      </w:r>
    </w:p>
    <w:p w14:paraId="167B2EE9" w14:textId="000F97FF" w:rsidR="00BE6A1D" w:rsidRDefault="00F671C0" w:rsidP="003F0CF5">
      <w:r w:rsidRPr="00F671C0">
        <w:rPr>
          <w:lang w:val="en-US"/>
        </w:rPr>
        <w:t xml:space="preserve">Cah. </w:t>
      </w:r>
      <w:r>
        <w:rPr>
          <w:lang w:val="en-US"/>
        </w:rPr>
        <w:t>O</w:t>
      </w:r>
      <w:r w:rsidRPr="00F671C0">
        <w:rPr>
          <w:lang w:val="en-US"/>
        </w:rPr>
        <w:t xml:space="preserve">RSTOM, sér. Pédol., vol. </w:t>
      </w:r>
      <w:r w:rsidRPr="00F671C0">
        <w:t xml:space="preserve">XXII, </w:t>
      </w:r>
      <w:r>
        <w:t>N°</w:t>
      </w:r>
      <w:r w:rsidRPr="00F671C0">
        <w:t xml:space="preserve"> 2, 1986: 139-145</w:t>
      </w:r>
    </w:p>
    <w:sectPr w:rsidR="00BE6A1D">
      <w:footerReference w:type="default" r:id="rId9"/>
      <w:type w:val="oddPage"/>
      <w:pgSz w:w="11906" w:h="16838"/>
      <w:pgMar w:top="1418" w:right="1418" w:bottom="1418" w:left="1418" w:header="709" w:footer="709" w:gutter="0"/>
      <w:pgNumType w:start="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73C22" w14:textId="77777777" w:rsidR="00470861" w:rsidRDefault="00470861" w:rsidP="003F0CF5">
      <w:r>
        <w:separator/>
      </w:r>
    </w:p>
  </w:endnote>
  <w:endnote w:type="continuationSeparator" w:id="0">
    <w:p w14:paraId="17CE4695" w14:textId="77777777" w:rsidR="00470861" w:rsidRDefault="00470861" w:rsidP="003F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utch801 S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826661"/>
      <w:docPartObj>
        <w:docPartGallery w:val="Page Numbers (Bottom of Page)"/>
        <w:docPartUnique/>
      </w:docPartObj>
    </w:sdtPr>
    <w:sdtContent>
      <w:p w14:paraId="17921C95" w14:textId="77777777" w:rsidR="000F2F42" w:rsidRDefault="000F2F42" w:rsidP="003F0CF5">
        <w:pPr>
          <w:pStyle w:val="Pieddepage"/>
        </w:pPr>
        <w:r>
          <w:fldChar w:fldCharType="begin"/>
        </w:r>
        <w:r>
          <w:instrText>PAGE   \* MERGEFORMAT</w:instrText>
        </w:r>
        <w:r>
          <w:fldChar w:fldCharType="separate"/>
        </w:r>
        <w:r w:rsidR="003D670E">
          <w:rPr>
            <w:noProof/>
          </w:rPr>
          <w:t>1</w:t>
        </w:r>
        <w:r>
          <w:fldChar w:fldCharType="end"/>
        </w:r>
      </w:p>
    </w:sdtContent>
  </w:sdt>
  <w:p w14:paraId="5B5F36AD" w14:textId="77777777" w:rsidR="00BE6A1D" w:rsidRDefault="00BE6A1D" w:rsidP="003F0C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5801" w14:textId="77777777" w:rsidR="00470861" w:rsidRDefault="00470861" w:rsidP="003F0CF5">
      <w:r>
        <w:separator/>
      </w:r>
    </w:p>
  </w:footnote>
  <w:footnote w:type="continuationSeparator" w:id="0">
    <w:p w14:paraId="4422AE4C" w14:textId="77777777" w:rsidR="00470861" w:rsidRDefault="00470861" w:rsidP="003F0CF5">
      <w:r>
        <w:continuationSeparator/>
      </w:r>
    </w:p>
  </w:footnote>
  <w:footnote w:id="1">
    <w:p w14:paraId="53542E17" w14:textId="33299F3C" w:rsidR="0060705C" w:rsidRDefault="0060705C" w:rsidP="003F0CF5">
      <w:r>
        <w:rPr>
          <w:rStyle w:val="Appelnotedebasdep"/>
        </w:rPr>
        <w:footnoteRef/>
      </w:r>
      <w:r>
        <w:t xml:space="preserve"> Le texte portant sur la Restauration des Terrains en Montagne au 19ème siècle </w:t>
      </w:r>
      <w:r w:rsidR="003161CC">
        <w:t xml:space="preserve">s’inspire </w:t>
      </w:r>
      <w:r>
        <w:t xml:space="preserve">de travaux conduits par des sociologues sur cette période, et en particulier B. Kalaora et Y. Gilbert.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2A374"/>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26BEC17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81981A64"/>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F90A99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0C907490"/>
    <w:lvl w:ilvl="0">
      <w:start w:val="1"/>
      <w:numFmt w:val="bullet"/>
      <w:pStyle w:val="Listepuces5"/>
      <w:lvlText w:val=""/>
      <w:lvlJc w:val="left"/>
      <w:pPr>
        <w:tabs>
          <w:tab w:val="num" w:pos="1492"/>
        </w:tabs>
        <w:ind w:left="1492" w:hanging="360"/>
      </w:pPr>
      <w:rPr>
        <w:rFonts w:ascii="Symbol" w:hAnsi="Symbol" w:cs="Times New Roman" w:hint="default"/>
      </w:rPr>
    </w:lvl>
  </w:abstractNum>
  <w:abstractNum w:abstractNumId="5" w15:restartNumberingAfterBreak="0">
    <w:nsid w:val="FFFFFF81"/>
    <w:multiLevelType w:val="singleLevel"/>
    <w:tmpl w:val="7D688D9E"/>
    <w:lvl w:ilvl="0">
      <w:start w:val="1"/>
      <w:numFmt w:val="bullet"/>
      <w:pStyle w:val="Listepuces4"/>
      <w:lvlText w:val=""/>
      <w:lvlJc w:val="left"/>
      <w:pPr>
        <w:tabs>
          <w:tab w:val="num" w:pos="1209"/>
        </w:tabs>
        <w:ind w:left="1209" w:hanging="360"/>
      </w:pPr>
      <w:rPr>
        <w:rFonts w:ascii="Symbol" w:hAnsi="Symbol" w:cs="Times New Roman" w:hint="default"/>
      </w:rPr>
    </w:lvl>
  </w:abstractNum>
  <w:abstractNum w:abstractNumId="6" w15:restartNumberingAfterBreak="0">
    <w:nsid w:val="FFFFFF82"/>
    <w:multiLevelType w:val="singleLevel"/>
    <w:tmpl w:val="FFE2363A"/>
    <w:lvl w:ilvl="0">
      <w:start w:val="1"/>
      <w:numFmt w:val="bullet"/>
      <w:pStyle w:val="Listepuces3"/>
      <w:lvlText w:val=""/>
      <w:lvlJc w:val="left"/>
      <w:pPr>
        <w:tabs>
          <w:tab w:val="num" w:pos="926"/>
        </w:tabs>
        <w:ind w:left="926" w:hanging="360"/>
      </w:pPr>
      <w:rPr>
        <w:rFonts w:ascii="Symbol" w:hAnsi="Symbol" w:cs="Times New Roman" w:hint="default"/>
      </w:rPr>
    </w:lvl>
  </w:abstractNum>
  <w:abstractNum w:abstractNumId="7" w15:restartNumberingAfterBreak="0">
    <w:nsid w:val="FFFFFF83"/>
    <w:multiLevelType w:val="singleLevel"/>
    <w:tmpl w:val="5D224D76"/>
    <w:lvl w:ilvl="0">
      <w:start w:val="1"/>
      <w:numFmt w:val="bullet"/>
      <w:pStyle w:val="Listepuces2"/>
      <w:lvlText w:val=""/>
      <w:lvlJc w:val="left"/>
      <w:pPr>
        <w:tabs>
          <w:tab w:val="num" w:pos="643"/>
        </w:tabs>
        <w:ind w:left="643" w:hanging="360"/>
      </w:pPr>
      <w:rPr>
        <w:rFonts w:ascii="Symbol" w:hAnsi="Symbol" w:cs="Times New Roman" w:hint="default"/>
      </w:rPr>
    </w:lvl>
  </w:abstractNum>
  <w:abstractNum w:abstractNumId="8" w15:restartNumberingAfterBreak="0">
    <w:nsid w:val="FFFFFF88"/>
    <w:multiLevelType w:val="singleLevel"/>
    <w:tmpl w:val="8C2A989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289C4442"/>
    <w:lvl w:ilvl="0">
      <w:start w:val="1"/>
      <w:numFmt w:val="bullet"/>
      <w:pStyle w:val="Listepuces"/>
      <w:lvlText w:val=""/>
      <w:lvlJc w:val="left"/>
      <w:pPr>
        <w:tabs>
          <w:tab w:val="num" w:pos="360"/>
        </w:tabs>
        <w:ind w:left="360" w:hanging="360"/>
      </w:pPr>
      <w:rPr>
        <w:rFonts w:ascii="Symbol" w:hAnsi="Symbol" w:cs="Times New Roman" w:hint="default"/>
      </w:rPr>
    </w:lvl>
  </w:abstractNum>
  <w:abstractNum w:abstractNumId="10" w15:restartNumberingAfterBreak="0">
    <w:nsid w:val="FFFFFFFB"/>
    <w:multiLevelType w:val="multilevel"/>
    <w:tmpl w:val="FFFFFFFF"/>
    <w:lvl w:ilvl="0">
      <w:start w:val="1"/>
      <w:numFmt w:val="decimal"/>
      <w:pStyle w:val="Titre1"/>
      <w:lvlText w:val="%1."/>
      <w:legacy w:legacy="1" w:legacySpace="144" w:legacyIndent="0"/>
      <w:lvlJc w:val="left"/>
    </w:lvl>
    <w:lvl w:ilvl="1">
      <w:start w:val="1"/>
      <w:numFmt w:val="decimal"/>
      <w:pStyle w:val="Titre2"/>
      <w:lvlText w:val="%1.%2"/>
      <w:legacy w:legacy="1" w:legacySpace="144" w:legacyIndent="0"/>
      <w:lvlJc w:val="left"/>
    </w:lvl>
    <w:lvl w:ilvl="2">
      <w:start w:val="1"/>
      <w:numFmt w:val="decimal"/>
      <w:pStyle w:val="Titre3"/>
      <w:lvlText w:val="%1.%2.%3"/>
      <w:legacy w:legacy="1" w:legacySpace="144" w:legacyIndent="0"/>
      <w:lvlJc w:val="left"/>
    </w:lvl>
    <w:lvl w:ilvl="3">
      <w:start w:val="1"/>
      <w:numFmt w:val="decimal"/>
      <w:pStyle w:val="Titre4"/>
      <w:lvlText w:val="%1.%2.%3.%4"/>
      <w:legacy w:legacy="1" w:legacySpace="144" w:legacyIndent="0"/>
      <w:lvlJc w:val="left"/>
    </w:lvl>
    <w:lvl w:ilvl="4">
      <w:start w:val="1"/>
      <w:numFmt w:val="decimal"/>
      <w:pStyle w:val="Titre5"/>
      <w:lvlText w:val="%1.%2.%3.%4.%5"/>
      <w:legacy w:legacy="1" w:legacySpace="144" w:legacyIndent="0"/>
      <w:lvlJc w:val="left"/>
    </w:lvl>
    <w:lvl w:ilvl="5">
      <w:start w:val="1"/>
      <w:numFmt w:val="decimal"/>
      <w:pStyle w:val="Titre6"/>
      <w:lvlText w:val="%1.%2.%3.%4.%5.%6"/>
      <w:legacy w:legacy="1" w:legacySpace="144" w:legacyIndent="0"/>
      <w:lvlJc w:val="left"/>
    </w:lvl>
    <w:lvl w:ilvl="6">
      <w:start w:val="1"/>
      <w:numFmt w:val="decimal"/>
      <w:pStyle w:val="Titre7"/>
      <w:lvlText w:val="%1.%2.%3.%4.%5.%6.%7"/>
      <w:legacy w:legacy="1" w:legacySpace="144" w:legacyIndent="0"/>
      <w:lvlJc w:val="left"/>
    </w:lvl>
    <w:lvl w:ilvl="7">
      <w:start w:val="1"/>
      <w:numFmt w:val="decimal"/>
      <w:pStyle w:val="Titre8"/>
      <w:lvlText w:val="%1.%2.%3.%4.%5.%6.%7.%8"/>
      <w:legacy w:legacy="1" w:legacySpace="144" w:legacyIndent="0"/>
      <w:lvlJc w:val="left"/>
    </w:lvl>
    <w:lvl w:ilvl="8">
      <w:start w:val="1"/>
      <w:numFmt w:val="decimal"/>
      <w:pStyle w:val="Titre9"/>
      <w:lvlText w:val="%1.%2.%3.%4.%5.%6.%7.%8.%9"/>
      <w:legacy w:legacy="1" w:legacySpace="144"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D651324"/>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49F80194"/>
    <w:multiLevelType w:val="hybridMultilevel"/>
    <w:tmpl w:val="54F262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6E947CAD"/>
    <w:multiLevelType w:val="hybridMultilevel"/>
    <w:tmpl w:val="B53097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756631613">
    <w:abstractNumId w:val="8"/>
  </w:num>
  <w:num w:numId="2" w16cid:durableId="1677804994">
    <w:abstractNumId w:val="3"/>
  </w:num>
  <w:num w:numId="3" w16cid:durableId="1756003507">
    <w:abstractNumId w:val="2"/>
  </w:num>
  <w:num w:numId="4" w16cid:durableId="1710177333">
    <w:abstractNumId w:val="1"/>
  </w:num>
  <w:num w:numId="5" w16cid:durableId="440757808">
    <w:abstractNumId w:val="0"/>
  </w:num>
  <w:num w:numId="6" w16cid:durableId="541595612">
    <w:abstractNumId w:val="9"/>
  </w:num>
  <w:num w:numId="7" w16cid:durableId="793602752">
    <w:abstractNumId w:val="7"/>
  </w:num>
  <w:num w:numId="8" w16cid:durableId="1352681852">
    <w:abstractNumId w:val="6"/>
  </w:num>
  <w:num w:numId="9" w16cid:durableId="703136532">
    <w:abstractNumId w:val="5"/>
  </w:num>
  <w:num w:numId="10" w16cid:durableId="1007169668">
    <w:abstractNumId w:val="4"/>
  </w:num>
  <w:num w:numId="11" w16cid:durableId="1866938556">
    <w:abstractNumId w:val="10"/>
  </w:num>
  <w:num w:numId="12" w16cid:durableId="1029768404">
    <w:abstractNumId w:val="11"/>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13" w16cid:durableId="2025203335">
    <w:abstractNumId w:val="8"/>
  </w:num>
  <w:num w:numId="14" w16cid:durableId="802039243">
    <w:abstractNumId w:val="3"/>
  </w:num>
  <w:num w:numId="15" w16cid:durableId="1743062892">
    <w:abstractNumId w:val="2"/>
  </w:num>
  <w:num w:numId="16" w16cid:durableId="1560239904">
    <w:abstractNumId w:val="1"/>
  </w:num>
  <w:num w:numId="17" w16cid:durableId="758913001">
    <w:abstractNumId w:val="0"/>
  </w:num>
  <w:num w:numId="18" w16cid:durableId="214856889">
    <w:abstractNumId w:val="9"/>
  </w:num>
  <w:num w:numId="19" w16cid:durableId="1906914836">
    <w:abstractNumId w:val="7"/>
  </w:num>
  <w:num w:numId="20" w16cid:durableId="1632899900">
    <w:abstractNumId w:val="6"/>
  </w:num>
  <w:num w:numId="21" w16cid:durableId="1049257425">
    <w:abstractNumId w:val="5"/>
  </w:num>
  <w:num w:numId="22" w16cid:durableId="552959585">
    <w:abstractNumId w:val="4"/>
  </w:num>
  <w:num w:numId="23" w16cid:durableId="1812937730">
    <w:abstractNumId w:val="12"/>
  </w:num>
  <w:num w:numId="24" w16cid:durableId="1323434813">
    <w:abstractNumId w:val="14"/>
  </w:num>
  <w:num w:numId="25" w16cid:durableId="1983934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30"/>
    <w:rsid w:val="00011166"/>
    <w:rsid w:val="000218B6"/>
    <w:rsid w:val="00034377"/>
    <w:rsid w:val="00037B18"/>
    <w:rsid w:val="00057FA3"/>
    <w:rsid w:val="00062E02"/>
    <w:rsid w:val="000C7417"/>
    <w:rsid w:val="000D25C8"/>
    <w:rsid w:val="000F2F42"/>
    <w:rsid w:val="000F5896"/>
    <w:rsid w:val="00104B42"/>
    <w:rsid w:val="00133C41"/>
    <w:rsid w:val="00143111"/>
    <w:rsid w:val="0015391E"/>
    <w:rsid w:val="001E6E76"/>
    <w:rsid w:val="001E6F97"/>
    <w:rsid w:val="00247EF1"/>
    <w:rsid w:val="002A2AFB"/>
    <w:rsid w:val="002B36DD"/>
    <w:rsid w:val="00315153"/>
    <w:rsid w:val="003161CC"/>
    <w:rsid w:val="003D670E"/>
    <w:rsid w:val="003F0CF5"/>
    <w:rsid w:val="003F4327"/>
    <w:rsid w:val="004019D5"/>
    <w:rsid w:val="00415E13"/>
    <w:rsid w:val="00470861"/>
    <w:rsid w:val="004B5CB7"/>
    <w:rsid w:val="00512127"/>
    <w:rsid w:val="00512991"/>
    <w:rsid w:val="00524FE1"/>
    <w:rsid w:val="00527C30"/>
    <w:rsid w:val="005429C9"/>
    <w:rsid w:val="005B0875"/>
    <w:rsid w:val="005F202B"/>
    <w:rsid w:val="00606441"/>
    <w:rsid w:val="0060705C"/>
    <w:rsid w:val="00616EA9"/>
    <w:rsid w:val="006255AF"/>
    <w:rsid w:val="0063550C"/>
    <w:rsid w:val="00691B5B"/>
    <w:rsid w:val="006B62BC"/>
    <w:rsid w:val="00764864"/>
    <w:rsid w:val="007911A2"/>
    <w:rsid w:val="00793D39"/>
    <w:rsid w:val="007A039D"/>
    <w:rsid w:val="007A62DB"/>
    <w:rsid w:val="007C0F85"/>
    <w:rsid w:val="0081315A"/>
    <w:rsid w:val="00867F15"/>
    <w:rsid w:val="008B41C1"/>
    <w:rsid w:val="0091197E"/>
    <w:rsid w:val="00926C80"/>
    <w:rsid w:val="00954FBA"/>
    <w:rsid w:val="0098087D"/>
    <w:rsid w:val="009B67FB"/>
    <w:rsid w:val="009F6B53"/>
    <w:rsid w:val="00A11D3B"/>
    <w:rsid w:val="00A76CD1"/>
    <w:rsid w:val="00A90C4B"/>
    <w:rsid w:val="00AC58E0"/>
    <w:rsid w:val="00AD3821"/>
    <w:rsid w:val="00AE1E62"/>
    <w:rsid w:val="00AE3179"/>
    <w:rsid w:val="00BE6A1D"/>
    <w:rsid w:val="00C17D87"/>
    <w:rsid w:val="00C77B0D"/>
    <w:rsid w:val="00CD179E"/>
    <w:rsid w:val="00DA338D"/>
    <w:rsid w:val="00DB59AE"/>
    <w:rsid w:val="00E551D7"/>
    <w:rsid w:val="00EA75BF"/>
    <w:rsid w:val="00EC6B87"/>
    <w:rsid w:val="00F21A4A"/>
    <w:rsid w:val="00F671C0"/>
    <w:rsid w:val="00F72458"/>
    <w:rsid w:val="00F82989"/>
    <w:rsid w:val="00FA0427"/>
    <w:rsid w:val="00FC12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F6920"/>
  <w15:docId w15:val="{E2BDA9F8-DB00-4211-9A68-F96CE618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CF5"/>
    <w:pPr>
      <w:autoSpaceDE w:val="0"/>
      <w:autoSpaceDN w:val="0"/>
      <w:ind w:right="-170"/>
      <w:jc w:val="both"/>
    </w:pPr>
    <w:rPr>
      <w:sz w:val="24"/>
      <w:szCs w:val="24"/>
    </w:rPr>
  </w:style>
  <w:style w:type="paragraph" w:styleId="Titre1">
    <w:name w:val="heading 1"/>
    <w:basedOn w:val="Normal"/>
    <w:next w:val="Normal"/>
    <w:qFormat/>
    <w:pPr>
      <w:keepNext/>
      <w:numPr>
        <w:numId w:val="11"/>
      </w:numPr>
      <w:spacing w:before="240" w:line="240" w:lineRule="atLeast"/>
      <w:ind w:right="0"/>
      <w:outlineLvl w:val="0"/>
    </w:pPr>
    <w:rPr>
      <w:b/>
      <w:bCs/>
      <w:smallCaps/>
      <w:sz w:val="28"/>
      <w:szCs w:val="28"/>
    </w:rPr>
  </w:style>
  <w:style w:type="paragraph" w:styleId="Titre2">
    <w:name w:val="heading 2"/>
    <w:basedOn w:val="Normal"/>
    <w:next w:val="Normal"/>
    <w:qFormat/>
    <w:pPr>
      <w:keepNext/>
      <w:numPr>
        <w:ilvl w:val="1"/>
        <w:numId w:val="11"/>
      </w:numPr>
      <w:spacing w:before="240"/>
      <w:ind w:right="0"/>
      <w:outlineLvl w:val="1"/>
    </w:pPr>
    <w:rPr>
      <w:b/>
      <w:bCs/>
      <w:smallCaps/>
    </w:rPr>
  </w:style>
  <w:style w:type="paragraph" w:styleId="Titre3">
    <w:name w:val="heading 3"/>
    <w:basedOn w:val="Normal"/>
    <w:next w:val="Normal"/>
    <w:qFormat/>
    <w:pPr>
      <w:keepNext/>
      <w:numPr>
        <w:ilvl w:val="2"/>
        <w:numId w:val="11"/>
      </w:numPr>
      <w:spacing w:before="240" w:line="240" w:lineRule="atLeast"/>
      <w:ind w:right="0"/>
      <w:outlineLvl w:val="2"/>
    </w:pPr>
    <w:rPr>
      <w:b/>
      <w:bCs/>
    </w:rPr>
  </w:style>
  <w:style w:type="paragraph" w:styleId="Titre4">
    <w:name w:val="heading 4"/>
    <w:basedOn w:val="Normal"/>
    <w:next w:val="Normal"/>
    <w:qFormat/>
    <w:pPr>
      <w:numPr>
        <w:ilvl w:val="3"/>
        <w:numId w:val="11"/>
      </w:numPr>
      <w:spacing w:before="120"/>
      <w:ind w:right="0"/>
      <w:outlineLvl w:val="3"/>
    </w:pPr>
    <w:rPr>
      <w:b/>
      <w:bCs/>
    </w:rPr>
  </w:style>
  <w:style w:type="paragraph" w:styleId="Titre5">
    <w:name w:val="heading 5"/>
    <w:basedOn w:val="Normal"/>
    <w:next w:val="Normal"/>
    <w:qFormat/>
    <w:pPr>
      <w:numPr>
        <w:ilvl w:val="4"/>
        <w:numId w:val="11"/>
      </w:numPr>
      <w:spacing w:before="120" w:after="120"/>
      <w:outlineLvl w:val="4"/>
    </w:pPr>
    <w:rPr>
      <w:b/>
      <w:bCs/>
      <w:i/>
      <w:iCs/>
    </w:rPr>
  </w:style>
  <w:style w:type="paragraph" w:styleId="Titre6">
    <w:name w:val="heading 6"/>
    <w:basedOn w:val="Normal"/>
    <w:next w:val="Normal"/>
    <w:qFormat/>
    <w:pPr>
      <w:numPr>
        <w:ilvl w:val="5"/>
        <w:numId w:val="11"/>
      </w:numPr>
      <w:spacing w:before="120" w:after="120"/>
      <w:ind w:right="709"/>
      <w:jc w:val="center"/>
      <w:outlineLvl w:val="5"/>
    </w:pPr>
    <w:rPr>
      <w:smallCaps/>
      <w:szCs w:val="20"/>
      <w:u w:val="words"/>
    </w:rPr>
  </w:style>
  <w:style w:type="paragraph" w:styleId="Titre7">
    <w:name w:val="heading 7"/>
    <w:basedOn w:val="Normal"/>
    <w:next w:val="Normal"/>
    <w:qFormat/>
    <w:pPr>
      <w:numPr>
        <w:ilvl w:val="6"/>
        <w:numId w:val="11"/>
      </w:numPr>
      <w:outlineLvl w:val="6"/>
    </w:pPr>
    <w:rPr>
      <w:i/>
      <w:iCs/>
      <w:szCs w:val="20"/>
    </w:rPr>
  </w:style>
  <w:style w:type="paragraph" w:styleId="Titre8">
    <w:name w:val="heading 8"/>
    <w:basedOn w:val="Normal"/>
    <w:next w:val="Normal"/>
    <w:qFormat/>
    <w:pPr>
      <w:numPr>
        <w:ilvl w:val="7"/>
        <w:numId w:val="11"/>
      </w:numPr>
      <w:outlineLvl w:val="7"/>
    </w:pPr>
    <w:rPr>
      <w:i/>
      <w:iCs/>
      <w:szCs w:val="20"/>
    </w:rPr>
  </w:style>
  <w:style w:type="paragraph" w:styleId="Titre9">
    <w:name w:val="heading 9"/>
    <w:basedOn w:val="Normal"/>
    <w:next w:val="Normal"/>
    <w:qFormat/>
    <w:pPr>
      <w:numPr>
        <w:ilvl w:val="8"/>
        <w:numId w:val="11"/>
      </w:numPr>
      <w:outlineLvl w:val="8"/>
    </w:pPr>
    <w:rPr>
      <w:i/>
      <w:i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Pr>
      <w:szCs w:val="20"/>
    </w:rPr>
  </w:style>
  <w:style w:type="paragraph" w:styleId="TM7">
    <w:name w:val="toc 7"/>
    <w:basedOn w:val="Normal"/>
    <w:next w:val="Normal"/>
    <w:autoRedefine/>
    <w:semiHidden/>
    <w:pPr>
      <w:ind w:left="1440"/>
      <w:jc w:val="left"/>
    </w:pPr>
    <w:rPr>
      <w:sz w:val="18"/>
      <w:szCs w:val="18"/>
    </w:rPr>
  </w:style>
  <w:style w:type="paragraph" w:styleId="TM6">
    <w:name w:val="toc 6"/>
    <w:basedOn w:val="Normal"/>
    <w:next w:val="Normal"/>
    <w:autoRedefine/>
    <w:semiHidden/>
    <w:pPr>
      <w:ind w:left="1200"/>
      <w:jc w:val="left"/>
    </w:pPr>
    <w:rPr>
      <w:sz w:val="18"/>
      <w:szCs w:val="18"/>
    </w:rPr>
  </w:style>
  <w:style w:type="paragraph" w:styleId="TM5">
    <w:name w:val="toc 5"/>
    <w:basedOn w:val="Titre5"/>
    <w:next w:val="Normal"/>
    <w:autoRedefine/>
    <w:semiHidden/>
    <w:pPr>
      <w:numPr>
        <w:ilvl w:val="0"/>
        <w:numId w:val="0"/>
      </w:numPr>
      <w:spacing w:before="0" w:after="0"/>
      <w:ind w:left="960"/>
      <w:jc w:val="left"/>
      <w:outlineLvl w:val="9"/>
    </w:pPr>
    <w:rPr>
      <w:b w:val="0"/>
      <w:bCs w:val="0"/>
      <w:i w:val="0"/>
      <w:iCs w:val="0"/>
      <w:sz w:val="18"/>
      <w:szCs w:val="18"/>
    </w:rPr>
  </w:style>
  <w:style w:type="paragraph" w:styleId="TM4">
    <w:name w:val="toc 4"/>
    <w:basedOn w:val="Titre4"/>
    <w:next w:val="Normal"/>
    <w:autoRedefine/>
    <w:semiHidden/>
    <w:pPr>
      <w:numPr>
        <w:ilvl w:val="0"/>
        <w:numId w:val="0"/>
      </w:numPr>
      <w:spacing w:before="0"/>
      <w:ind w:left="720" w:right="-170"/>
      <w:jc w:val="left"/>
      <w:outlineLvl w:val="9"/>
    </w:pPr>
    <w:rPr>
      <w:b w:val="0"/>
      <w:bCs w:val="0"/>
      <w:sz w:val="18"/>
      <w:szCs w:val="18"/>
    </w:rPr>
  </w:style>
  <w:style w:type="paragraph" w:styleId="TM3">
    <w:name w:val="toc 3"/>
    <w:basedOn w:val="Titre3"/>
    <w:next w:val="Normal"/>
    <w:autoRedefine/>
    <w:uiPriority w:val="39"/>
    <w:pPr>
      <w:keepNext w:val="0"/>
      <w:numPr>
        <w:ilvl w:val="0"/>
        <w:numId w:val="0"/>
      </w:numPr>
      <w:spacing w:before="0" w:line="360" w:lineRule="atLeast"/>
      <w:ind w:left="480" w:right="-170"/>
      <w:jc w:val="left"/>
      <w:outlineLvl w:val="9"/>
    </w:pPr>
    <w:rPr>
      <w:b w:val="0"/>
      <w:bCs w:val="0"/>
      <w:i/>
      <w:iCs/>
      <w:szCs w:val="20"/>
    </w:rPr>
  </w:style>
  <w:style w:type="paragraph" w:styleId="TM2">
    <w:name w:val="toc 2"/>
    <w:basedOn w:val="Titre2"/>
    <w:next w:val="Normal"/>
    <w:autoRedefine/>
    <w:uiPriority w:val="39"/>
    <w:pPr>
      <w:keepNext w:val="0"/>
      <w:numPr>
        <w:ilvl w:val="0"/>
        <w:numId w:val="0"/>
      </w:numPr>
      <w:spacing w:before="0" w:line="360" w:lineRule="atLeast"/>
      <w:ind w:left="240" w:right="-170"/>
      <w:jc w:val="left"/>
      <w:outlineLvl w:val="9"/>
    </w:pPr>
    <w:rPr>
      <w:b w:val="0"/>
      <w:bCs w:val="0"/>
      <w:szCs w:val="20"/>
    </w:rPr>
  </w:style>
  <w:style w:type="paragraph" w:styleId="TM1">
    <w:name w:val="toc 1"/>
    <w:basedOn w:val="Titre1"/>
    <w:next w:val="Normal"/>
    <w:autoRedefine/>
    <w:uiPriority w:val="39"/>
    <w:pPr>
      <w:keepNext w:val="0"/>
      <w:numPr>
        <w:numId w:val="0"/>
      </w:numPr>
      <w:spacing w:before="120" w:after="120" w:line="360" w:lineRule="atLeast"/>
      <w:ind w:right="-170"/>
      <w:jc w:val="left"/>
      <w:outlineLvl w:val="9"/>
    </w:pPr>
    <w:rPr>
      <w:caps/>
      <w:smallCaps w:val="0"/>
      <w:sz w:val="20"/>
      <w:szCs w:val="20"/>
    </w:rPr>
  </w:style>
  <w:style w:type="paragraph" w:styleId="Index7">
    <w:name w:val="index 7"/>
    <w:basedOn w:val="Normal"/>
    <w:next w:val="Normal"/>
    <w:autoRedefine/>
    <w:semiHidden/>
    <w:pPr>
      <w:ind w:left="1698"/>
    </w:pPr>
  </w:style>
  <w:style w:type="paragraph" w:styleId="Index6">
    <w:name w:val="index 6"/>
    <w:basedOn w:val="Normal"/>
    <w:next w:val="Normal"/>
    <w:autoRedefine/>
    <w:semiHidden/>
    <w:pPr>
      <w:ind w:left="1415"/>
    </w:pPr>
  </w:style>
  <w:style w:type="paragraph" w:styleId="Index5">
    <w:name w:val="index 5"/>
    <w:basedOn w:val="Normal"/>
    <w:next w:val="Normal"/>
    <w:autoRedefine/>
    <w:semiHidden/>
    <w:pPr>
      <w:ind w:left="1132"/>
    </w:pPr>
  </w:style>
  <w:style w:type="paragraph" w:styleId="Index4">
    <w:name w:val="index 4"/>
    <w:basedOn w:val="Normal"/>
    <w:next w:val="Normal"/>
    <w:autoRedefine/>
    <w:semiHidden/>
    <w:pPr>
      <w:ind w:left="849"/>
    </w:pPr>
  </w:style>
  <w:style w:type="paragraph" w:styleId="Index3">
    <w:name w:val="index 3"/>
    <w:basedOn w:val="Normal"/>
    <w:next w:val="Normal"/>
    <w:autoRedefine/>
    <w:semiHidden/>
    <w:pPr>
      <w:ind w:left="566"/>
    </w:pPr>
  </w:style>
  <w:style w:type="paragraph" w:styleId="Index2">
    <w:name w:val="index 2"/>
    <w:basedOn w:val="Normal"/>
    <w:next w:val="Normal"/>
    <w:autoRedefine/>
    <w:semiHidden/>
    <w:pPr>
      <w:ind w:left="283"/>
    </w:pPr>
  </w:style>
  <w:style w:type="paragraph" w:styleId="Index1">
    <w:name w:val="index 1"/>
    <w:basedOn w:val="Normal"/>
    <w:next w:val="Normal"/>
    <w:autoRedefine/>
    <w:semiHidden/>
  </w:style>
  <w:style w:type="paragraph" w:styleId="Titreindex">
    <w:name w:val="index heading"/>
    <w:basedOn w:val="Normal"/>
    <w:next w:val="Index1"/>
    <w:semiHidden/>
    <w:rPr>
      <w:szCs w:val="20"/>
    </w:rPr>
  </w:style>
  <w:style w:type="paragraph" w:styleId="Pieddepage">
    <w:name w:val="footer"/>
    <w:basedOn w:val="Normal"/>
    <w:link w:val="PieddepageCar"/>
    <w:uiPriority w:val="99"/>
    <w:pPr>
      <w:tabs>
        <w:tab w:val="center" w:pos="4819"/>
        <w:tab w:val="right" w:pos="9071"/>
      </w:tabs>
      <w:jc w:val="center"/>
    </w:pPr>
    <w:rPr>
      <w:rFonts w:ascii="Dutch801 SWC" w:hAnsi="Dutch801 SWC"/>
      <w:sz w:val="18"/>
      <w:szCs w:val="18"/>
    </w:rPr>
  </w:style>
  <w:style w:type="paragraph" w:styleId="En-tte">
    <w:name w:val="header"/>
    <w:basedOn w:val="Normal"/>
    <w:next w:val="Normal"/>
    <w:pPr>
      <w:tabs>
        <w:tab w:val="center" w:pos="4252"/>
        <w:tab w:val="right" w:pos="8504"/>
      </w:tabs>
    </w:pPr>
    <w:rPr>
      <w:sz w:val="16"/>
      <w:szCs w:val="16"/>
    </w:rPr>
  </w:style>
  <w:style w:type="paragraph" w:styleId="Notedebasdepage">
    <w:name w:val="footnote text"/>
    <w:basedOn w:val="Normal"/>
    <w:semiHidden/>
    <w:rPr>
      <w:szCs w:val="20"/>
    </w:rPr>
  </w:style>
  <w:style w:type="paragraph" w:styleId="Retraitnormal">
    <w:name w:val="Normal Indent"/>
    <w:basedOn w:val="Normal"/>
    <w:next w:val="Normal"/>
    <w:pPr>
      <w:ind w:left="284" w:right="0"/>
    </w:pPr>
  </w:style>
  <w:style w:type="paragraph" w:customStyle="1" w:styleId="en-tte0">
    <w:name w:val="en-tÍte"/>
    <w:basedOn w:val="Normal"/>
    <w:next w:val="Normal"/>
    <w:pPr>
      <w:tabs>
        <w:tab w:val="center" w:pos="4819"/>
        <w:tab w:val="right" w:pos="9071"/>
      </w:tabs>
    </w:pPr>
  </w:style>
  <w:style w:type="paragraph" w:customStyle="1" w:styleId="textenote">
    <w:name w:val="texte note"/>
    <w:basedOn w:val="Normal"/>
  </w:style>
  <w:style w:type="paragraph" w:customStyle="1" w:styleId="titre">
    <w:name w:val="titre"/>
    <w:basedOn w:val="Normal"/>
    <w:pPr>
      <w:spacing w:before="240" w:after="240"/>
      <w:jc w:val="center"/>
    </w:pPr>
    <w:rPr>
      <w:b/>
      <w:bCs/>
      <w:caps/>
      <w:sz w:val="28"/>
      <w:szCs w:val="28"/>
    </w:rPr>
  </w:style>
  <w:style w:type="paragraph" w:customStyle="1" w:styleId="normesp">
    <w:name w:val="normesp"/>
    <w:basedOn w:val="Normal"/>
    <w:pPr>
      <w:spacing w:line="400" w:lineRule="exact"/>
      <w:ind w:right="-737"/>
    </w:pPr>
  </w:style>
  <w:style w:type="paragraph" w:customStyle="1" w:styleId="Remarque">
    <w:name w:val="Remarque"/>
    <w:basedOn w:val="Normal"/>
    <w:pPr>
      <w:spacing w:before="120" w:after="120"/>
      <w:ind w:left="340" w:right="0"/>
    </w:pPr>
    <w:rPr>
      <w:i/>
      <w:iCs/>
    </w:rPr>
  </w:style>
  <w:style w:type="paragraph" w:customStyle="1" w:styleId="transition">
    <w:name w:val="transition"/>
    <w:basedOn w:val="Normal"/>
    <w:pPr>
      <w:spacing w:before="240"/>
      <w:ind w:left="567" w:right="0"/>
    </w:pPr>
  </w:style>
  <w:style w:type="paragraph" w:customStyle="1" w:styleId="comm">
    <w:name w:val="comm"/>
    <w:basedOn w:val="Normal"/>
    <w:rPr>
      <w:rFonts w:ascii="Courier New" w:hAnsi="Courier New" w:cs="Courier New"/>
    </w:rPr>
  </w:style>
  <w:style w:type="character" w:customStyle="1" w:styleId="Anglais">
    <w:name w:val="Anglais"/>
    <w:basedOn w:val="Policepardfaut"/>
    <w:rPr>
      <w:lang w:val="en-US"/>
    </w:rPr>
  </w:style>
  <w:style w:type="paragraph" w:customStyle="1" w:styleId="cach">
    <w:name w:val="caché"/>
    <w:basedOn w:val="Normal"/>
    <w:pPr>
      <w:ind w:left="284"/>
    </w:pPr>
    <w:rPr>
      <w:rFonts w:ascii="Verdana" w:hAnsi="Verdana"/>
      <w:b/>
      <w:bCs/>
      <w:vanish/>
      <w:color w:val="FF0000"/>
    </w:rPr>
  </w:style>
  <w:style w:type="paragraph" w:customStyle="1" w:styleId="bleu">
    <w:name w:val="bleu"/>
    <w:basedOn w:val="Normal"/>
    <w:rPr>
      <w:color w:val="0000FF"/>
      <w:sz w:val="22"/>
      <w:szCs w:val="22"/>
    </w:rPr>
  </w:style>
  <w:style w:type="character" w:customStyle="1" w:styleId="franais">
    <w:name w:val="français"/>
    <w:basedOn w:val="Policepardfaut"/>
    <w:rPr>
      <w:lang w:val="fr-FR"/>
    </w:rPr>
  </w:style>
  <w:style w:type="paragraph" w:styleId="TM8">
    <w:name w:val="toc 8"/>
    <w:basedOn w:val="Normal"/>
    <w:next w:val="Normal"/>
    <w:autoRedefine/>
    <w:semiHidden/>
    <w:pPr>
      <w:ind w:left="1680"/>
      <w:jc w:val="left"/>
    </w:pPr>
    <w:rPr>
      <w:sz w:val="18"/>
      <w:szCs w:val="18"/>
    </w:rPr>
  </w:style>
  <w:style w:type="paragraph" w:styleId="TM9">
    <w:name w:val="toc 9"/>
    <w:basedOn w:val="Normal"/>
    <w:next w:val="Normal"/>
    <w:autoRedefine/>
    <w:semiHidden/>
    <w:pPr>
      <w:ind w:left="1920"/>
      <w:jc w:val="left"/>
    </w:pPr>
    <w:rPr>
      <w:sz w:val="18"/>
      <w:szCs w:val="18"/>
    </w:rPr>
  </w:style>
  <w:style w:type="paragraph" w:styleId="Adressedestinataire">
    <w:name w:val="envelope address"/>
    <w:basedOn w:val="Normal"/>
    <w:pPr>
      <w:framePr w:w="7938" w:h="1985" w:hRule="exact" w:hSpace="141" w:wrap="auto" w:hAnchor="page" w:xAlign="center" w:yAlign="bottom"/>
      <w:ind w:left="2835"/>
    </w:pPr>
    <w:rPr>
      <w:rFonts w:ascii="Arial" w:hAnsi="Arial" w:cs="Arial"/>
    </w:rPr>
  </w:style>
  <w:style w:type="paragraph" w:styleId="Adresseexpditeur">
    <w:name w:val="envelope return"/>
    <w:basedOn w:val="Normal"/>
    <w:rPr>
      <w:rFonts w:ascii="Arial" w:hAnsi="Arial" w:cs="Arial"/>
      <w:szCs w:val="20"/>
    </w:rPr>
  </w:style>
  <w:style w:type="paragraph" w:styleId="Corpsdetexte">
    <w:name w:val="Body Text"/>
    <w:basedOn w:val="Normal"/>
    <w:pPr>
      <w:spacing w:after="120"/>
    </w:pPr>
  </w:style>
  <w:style w:type="paragraph" w:styleId="Retraitcorpsdetexte">
    <w:name w:val="Body Text Indent"/>
    <w:basedOn w:val="Normal"/>
    <w:pPr>
      <w:spacing w:after="120"/>
      <w:ind w:left="283"/>
    </w:pPr>
  </w:style>
  <w:style w:type="paragraph" w:styleId="Corpsdetexte3">
    <w:name w:val="Body Text 3"/>
    <w:basedOn w:val="Normal"/>
    <w:pPr>
      <w:spacing w:after="120"/>
    </w:pPr>
    <w:rPr>
      <w:sz w:val="16"/>
      <w:szCs w:val="16"/>
    </w:rPr>
  </w:style>
  <w:style w:type="paragraph" w:styleId="Date">
    <w:name w:val="Date"/>
    <w:basedOn w:val="Normal"/>
    <w:next w:val="Normal"/>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Explorateurdedocuments">
    <w:name w:val="Document Map"/>
    <w:basedOn w:val="Normal"/>
    <w:semiHidden/>
    <w:pPr>
      <w:shd w:val="clear" w:color="auto" w:fill="000080"/>
    </w:pPr>
    <w:rPr>
      <w:rFonts w:ascii="Tahoma" w:hAnsi="Tahoma" w:cs="Tahoma"/>
    </w:rPr>
  </w:style>
  <w:style w:type="paragraph" w:styleId="Formuledepolitesse">
    <w:name w:val="Closing"/>
    <w:basedOn w:val="Normal"/>
    <w:pPr>
      <w:ind w:left="4252"/>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gende">
    <w:name w:val="caption"/>
    <w:basedOn w:val="Normal"/>
    <w:next w:val="Normal"/>
    <w:qFormat/>
    <w:pPr>
      <w:spacing w:before="120" w:after="120"/>
    </w:pPr>
    <w:rPr>
      <w:b/>
      <w:bCs/>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numros">
    <w:name w:val="List Number"/>
    <w:basedOn w:val="Normal"/>
    <w:pPr>
      <w:numPr>
        <w:numId w:val="13"/>
      </w:numPr>
    </w:pPr>
  </w:style>
  <w:style w:type="paragraph" w:styleId="Listenumros2">
    <w:name w:val="List Number 2"/>
    <w:basedOn w:val="Normal"/>
    <w:pPr>
      <w:numPr>
        <w:numId w:val="14"/>
      </w:numPr>
    </w:pPr>
  </w:style>
  <w:style w:type="paragraph" w:styleId="Listenumros3">
    <w:name w:val="List Number 3"/>
    <w:basedOn w:val="Normal"/>
    <w:pPr>
      <w:numPr>
        <w:numId w:val="15"/>
      </w:numPr>
    </w:pPr>
  </w:style>
  <w:style w:type="paragraph" w:styleId="Listenumros4">
    <w:name w:val="List Number 4"/>
    <w:basedOn w:val="Normal"/>
    <w:pPr>
      <w:numPr>
        <w:numId w:val="16"/>
      </w:numPr>
    </w:pPr>
  </w:style>
  <w:style w:type="paragraph" w:styleId="Listenumros5">
    <w:name w:val="List Number 5"/>
    <w:basedOn w:val="Normal"/>
    <w:pPr>
      <w:numPr>
        <w:numId w:val="17"/>
      </w:numPr>
    </w:pPr>
  </w:style>
  <w:style w:type="paragraph" w:styleId="Listepuces">
    <w:name w:val="List Bullet"/>
    <w:basedOn w:val="Normal"/>
    <w:autoRedefine/>
    <w:pPr>
      <w:numPr>
        <w:numId w:val="18"/>
      </w:numPr>
    </w:pPr>
  </w:style>
  <w:style w:type="paragraph" w:styleId="Listepuces2">
    <w:name w:val="List Bullet 2"/>
    <w:basedOn w:val="Normal"/>
    <w:autoRedefine/>
    <w:pPr>
      <w:numPr>
        <w:numId w:val="19"/>
      </w:numPr>
    </w:pPr>
  </w:style>
  <w:style w:type="paragraph" w:styleId="Listepuces3">
    <w:name w:val="List Bullet 3"/>
    <w:basedOn w:val="Normal"/>
    <w:autoRedefine/>
    <w:pPr>
      <w:numPr>
        <w:numId w:val="20"/>
      </w:numPr>
    </w:pPr>
  </w:style>
  <w:style w:type="paragraph" w:styleId="Listepuces4">
    <w:name w:val="List Bullet 4"/>
    <w:basedOn w:val="Normal"/>
    <w:autoRedefine/>
    <w:pPr>
      <w:numPr>
        <w:numId w:val="21"/>
      </w:numPr>
    </w:pPr>
  </w:style>
  <w:style w:type="paragraph" w:styleId="Listepuces5">
    <w:name w:val="List Bullet 5"/>
    <w:basedOn w:val="Normal"/>
    <w:autoRedefine/>
    <w:pPr>
      <w:numPr>
        <w:numId w:val="22"/>
      </w:numPr>
    </w:pPr>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Normalcentr">
    <w:name w:val="Block Text"/>
    <w:basedOn w:val="Normal"/>
    <w:pPr>
      <w:spacing w:after="120"/>
      <w:ind w:left="1440" w:right="1440"/>
    </w:pPr>
  </w:style>
  <w:style w:type="paragraph" w:styleId="Notedefin">
    <w:name w:val="endnote text"/>
    <w:basedOn w:val="Normal"/>
    <w:semiHidden/>
    <w:rPr>
      <w:szCs w:val="20"/>
    </w:rPr>
  </w:style>
  <w:style w:type="paragraph" w:customStyle="1" w:styleId="Retrait1religne">
    <w:name w:val="Retrait 1ère ligne"/>
    <w:basedOn w:val="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customStyle="1" w:styleId="Retraitcorpset1relig">
    <w:name w:val="Retrait corps et 1ère lig."/>
    <w:basedOn w:val="Retraitcorpsdetexte"/>
    <w:pPr>
      <w:ind w:firstLine="210"/>
    </w:pPr>
  </w:style>
  <w:style w:type="paragraph" w:styleId="Salutations">
    <w:name w:val="Salutation"/>
    <w:basedOn w:val="Normal"/>
    <w:next w:val="Normal"/>
  </w:style>
  <w:style w:type="paragraph" w:styleId="Signature">
    <w:name w:val="Signature"/>
    <w:basedOn w:val="Normal"/>
    <w:pPr>
      <w:ind w:left="4252"/>
    </w:pPr>
  </w:style>
  <w:style w:type="paragraph" w:styleId="Sous-titre">
    <w:name w:val="Subtitle"/>
    <w:basedOn w:val="Normal"/>
    <w:qFormat/>
    <w:pPr>
      <w:jc w:val="center"/>
      <w:outlineLvl w:val="1"/>
    </w:pPr>
    <w:rPr>
      <w:rFonts w:ascii="Arial" w:hAnsi="Arial" w:cs="Arial"/>
    </w:rPr>
  </w:style>
  <w:style w:type="paragraph" w:styleId="Tabledesillustrations">
    <w:name w:val="table of figures"/>
    <w:basedOn w:val="Normal"/>
    <w:next w:val="Normal"/>
    <w:semiHidden/>
    <w:pPr>
      <w:ind w:left="480" w:hanging="480"/>
    </w:pPr>
  </w:style>
  <w:style w:type="paragraph" w:styleId="Tabledesrfrencesjuridiques">
    <w:name w:val="table of authorities"/>
    <w:basedOn w:val="Normal"/>
    <w:next w:val="Normal"/>
    <w:semiHidden/>
    <w:pPr>
      <w:ind w:left="240" w:hanging="240"/>
    </w:pPr>
  </w:style>
  <w:style w:type="paragraph" w:styleId="Textebrut">
    <w:name w:val="Plain Text"/>
    <w:basedOn w:val="Normal"/>
    <w:rPr>
      <w:rFonts w:ascii="Courier New" w:hAnsi="Courier New" w:cs="Courier New"/>
      <w:szCs w:val="20"/>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spacing w:before="60" w:after="60" w:line="360" w:lineRule="atLeast"/>
      <w:ind w:right="-170"/>
      <w:jc w:val="both"/>
    </w:pPr>
    <w:rPr>
      <w:rFonts w:ascii="Courier New" w:hAnsi="Courier New" w:cs="Courier New"/>
    </w:rPr>
  </w:style>
  <w:style w:type="paragraph" w:styleId="Titre0">
    <w:name w:val="Title"/>
    <w:basedOn w:val="Normal"/>
    <w:qFormat/>
    <w:pPr>
      <w:spacing w:before="240"/>
      <w:jc w:val="center"/>
      <w:outlineLvl w:val="0"/>
    </w:pPr>
    <w:rPr>
      <w:rFonts w:ascii="Arial" w:hAnsi="Arial" w:cs="Arial"/>
      <w:b/>
      <w:bCs/>
      <w:kern w:val="28"/>
      <w:sz w:val="32"/>
      <w:szCs w:val="32"/>
    </w:rPr>
  </w:style>
  <w:style w:type="paragraph" w:styleId="Titredenote">
    <w:name w:val="Note Heading"/>
    <w:basedOn w:val="Normal"/>
    <w:next w:val="Normal"/>
  </w:style>
  <w:style w:type="paragraph" w:styleId="TitreTR">
    <w:name w:val="toa heading"/>
    <w:basedOn w:val="Normal"/>
    <w:next w:val="Normal"/>
    <w:semiHidden/>
    <w:pPr>
      <w:spacing w:before="120"/>
    </w:pPr>
    <w:rPr>
      <w:rFonts w:ascii="Arial" w:hAnsi="Arial" w:cs="Arial"/>
      <w:b/>
      <w:bCs/>
    </w:rPr>
  </w:style>
  <w:style w:type="character" w:styleId="Appelnotedebasdep">
    <w:name w:val="footnote reference"/>
    <w:basedOn w:val="Policepardfaut"/>
    <w:rsid w:val="0060705C"/>
    <w:rPr>
      <w:vertAlign w:val="superscript"/>
    </w:rPr>
  </w:style>
  <w:style w:type="paragraph" w:styleId="Textedebulles">
    <w:name w:val="Balloon Text"/>
    <w:basedOn w:val="Normal"/>
    <w:link w:val="TextedebullesCar"/>
    <w:rsid w:val="000F2F42"/>
    <w:rPr>
      <w:rFonts w:ascii="Tahoma" w:hAnsi="Tahoma" w:cs="Tahoma"/>
      <w:sz w:val="16"/>
      <w:szCs w:val="16"/>
    </w:rPr>
  </w:style>
  <w:style w:type="character" w:customStyle="1" w:styleId="TextedebullesCar">
    <w:name w:val="Texte de bulles Car"/>
    <w:basedOn w:val="Policepardfaut"/>
    <w:link w:val="Textedebulles"/>
    <w:rsid w:val="000F2F42"/>
    <w:rPr>
      <w:rFonts w:ascii="Tahoma" w:hAnsi="Tahoma" w:cs="Tahoma"/>
      <w:sz w:val="16"/>
      <w:szCs w:val="16"/>
    </w:rPr>
  </w:style>
  <w:style w:type="character" w:customStyle="1" w:styleId="PieddepageCar">
    <w:name w:val="Pied de page Car"/>
    <w:basedOn w:val="Policepardfaut"/>
    <w:link w:val="Pieddepage"/>
    <w:uiPriority w:val="99"/>
    <w:rsid w:val="000F2F42"/>
    <w:rPr>
      <w:rFonts w:ascii="Dutch801 SWC" w:hAnsi="Dutch801 SWC"/>
      <w:sz w:val="18"/>
      <w:szCs w:val="18"/>
    </w:rPr>
  </w:style>
  <w:style w:type="paragraph" w:styleId="Paragraphedeliste">
    <w:name w:val="List Paragraph"/>
    <w:basedOn w:val="Normal"/>
    <w:uiPriority w:val="34"/>
    <w:qFormat/>
    <w:rsid w:val="00AD3821"/>
    <w:pPr>
      <w:ind w:left="720"/>
      <w:contextualSpacing/>
    </w:pPr>
  </w:style>
  <w:style w:type="character" w:styleId="Lienhypertexte">
    <w:name w:val="Hyperlink"/>
    <w:basedOn w:val="Policepardfaut"/>
    <w:unhideWhenUsed/>
    <w:rsid w:val="00F671C0"/>
    <w:rPr>
      <w:color w:val="0000FF" w:themeColor="hyperlink"/>
      <w:u w:val="single"/>
    </w:rPr>
  </w:style>
  <w:style w:type="character" w:styleId="Mentionnonrsolue">
    <w:name w:val="Unresolved Mention"/>
    <w:basedOn w:val="Policepardfaut"/>
    <w:uiPriority w:val="99"/>
    <w:semiHidden/>
    <w:unhideWhenUsed/>
    <w:rsid w:val="00F67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35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rizon.documentation.ird.fr/exl-doc/pleins_textes/cahiers/PTP/2450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79510-EFB5-4AC8-BAF2-B689E2D98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11</Pages>
  <Words>5679</Words>
  <Characters>31236</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L'HISTOIRE DE LA R.T.M. AU 19EME SIECLE</vt:lpstr>
    </vt:vector>
  </TitlesOfParts>
  <Company>c&amp;c</Company>
  <LinksUpToDate>false</LinksUpToDate>
  <CharactersWithSpaces>36842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L'HISTOIRE DE LA R.T.M. AU 19EME SIECLE</dc:title>
  <dc:creator>ma</dc:creator>
  <cp:lastModifiedBy>Charles Lilin</cp:lastModifiedBy>
  <cp:revision>14</cp:revision>
  <cp:lastPrinted>2012-04-20T18:31:00Z</cp:lastPrinted>
  <dcterms:created xsi:type="dcterms:W3CDTF">2025-01-25T09:37:00Z</dcterms:created>
  <dcterms:modified xsi:type="dcterms:W3CDTF">2025-04-14T09:46:00Z</dcterms:modified>
</cp:coreProperties>
</file>