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3A421" w14:textId="77777777" w:rsidR="00C50122" w:rsidRDefault="00BA54F4" w:rsidP="00E553BF">
      <w:pPr>
        <w:jc w:val="center"/>
        <w:rPr>
          <w:b/>
          <w:sz w:val="32"/>
        </w:rPr>
      </w:pPr>
      <w:r>
        <w:rPr>
          <w:b/>
          <w:sz w:val="32"/>
        </w:rPr>
        <w:t>Atelier</w:t>
      </w:r>
      <w:r w:rsidR="00867E4E">
        <w:rPr>
          <w:b/>
          <w:sz w:val="32"/>
        </w:rPr>
        <w:t xml:space="preserve"> </w:t>
      </w:r>
      <w:r w:rsidR="00C50122">
        <w:rPr>
          <w:b/>
          <w:sz w:val="32"/>
        </w:rPr>
        <w:t xml:space="preserve">de gros Morne </w:t>
      </w:r>
    </w:p>
    <w:p w14:paraId="231C6500" w14:textId="77777777" w:rsidR="0038577E" w:rsidRDefault="00C50122" w:rsidP="00E553BF">
      <w:pPr>
        <w:jc w:val="center"/>
        <w:rPr>
          <w:b/>
          <w:sz w:val="32"/>
        </w:rPr>
      </w:pPr>
      <w:r>
        <w:rPr>
          <w:b/>
          <w:sz w:val="32"/>
        </w:rPr>
        <w:t>A</w:t>
      </w:r>
      <w:r w:rsidR="00867E4E">
        <w:rPr>
          <w:b/>
          <w:sz w:val="32"/>
        </w:rPr>
        <w:t xml:space="preserve">pprentissages </w:t>
      </w:r>
      <w:r>
        <w:rPr>
          <w:b/>
          <w:sz w:val="32"/>
        </w:rPr>
        <w:t xml:space="preserve">par </w:t>
      </w:r>
      <w:r w:rsidR="0038577E" w:rsidRPr="00E553BF">
        <w:rPr>
          <w:b/>
          <w:sz w:val="32"/>
        </w:rPr>
        <w:t>retour d’expérience</w:t>
      </w:r>
    </w:p>
    <w:p w14:paraId="135B70C4" w14:textId="77777777" w:rsidR="00915F10" w:rsidRDefault="00915F10" w:rsidP="00E553BF">
      <w:pPr>
        <w:jc w:val="center"/>
        <w:rPr>
          <w:b/>
          <w:sz w:val="32"/>
        </w:rPr>
      </w:pPr>
    </w:p>
    <w:p w14:paraId="3601D8C9" w14:textId="77777777" w:rsidR="00AB6659" w:rsidRDefault="00BA54F4" w:rsidP="0009533E">
      <w:pPr>
        <w:jc w:val="center"/>
        <w:rPr>
          <w:b/>
          <w:sz w:val="32"/>
        </w:rPr>
      </w:pPr>
      <w:r>
        <w:rPr>
          <w:b/>
          <w:sz w:val="32"/>
        </w:rPr>
        <w:t xml:space="preserve">Les </w:t>
      </w:r>
      <w:r w:rsidR="00915F10">
        <w:rPr>
          <w:b/>
          <w:sz w:val="32"/>
        </w:rPr>
        <w:t>études préalables à un projet d’aménagement de bassins versants</w:t>
      </w:r>
    </w:p>
    <w:p w14:paraId="7FE658BA" w14:textId="77777777" w:rsidR="00915F10" w:rsidRDefault="00915F10" w:rsidP="0009533E">
      <w:pPr>
        <w:jc w:val="center"/>
        <w:rPr>
          <w:b/>
          <w:sz w:val="32"/>
        </w:rPr>
      </w:pPr>
    </w:p>
    <w:p w14:paraId="42E6E33D" w14:textId="77777777" w:rsidR="00936BE4" w:rsidRPr="00936BE4" w:rsidRDefault="00936BE4" w:rsidP="00E553BF">
      <w:pPr>
        <w:jc w:val="center"/>
        <w:rPr>
          <w:b/>
          <w:sz w:val="28"/>
          <w:szCs w:val="28"/>
        </w:rPr>
      </w:pPr>
      <w:r w:rsidRPr="00936BE4">
        <w:rPr>
          <w:b/>
          <w:sz w:val="28"/>
          <w:szCs w:val="28"/>
        </w:rPr>
        <w:t>Sommaire</w:t>
      </w:r>
    </w:p>
    <w:p w14:paraId="2EA864D1" w14:textId="77777777" w:rsidR="00E768CC" w:rsidRDefault="004441D7">
      <w:pPr>
        <w:pStyle w:val="TM1"/>
        <w:tabs>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24842684" w:history="1">
        <w:r w:rsidR="00E768CC" w:rsidRPr="00A32289">
          <w:rPr>
            <w:rStyle w:val="Lienhypertexte"/>
            <w:noProof/>
          </w:rPr>
          <w:t>Le chantier de la formulation d’un devis</w:t>
        </w:r>
        <w:r w:rsidR="00E768CC">
          <w:rPr>
            <w:noProof/>
            <w:webHidden/>
          </w:rPr>
          <w:tab/>
        </w:r>
        <w:r w:rsidR="00E768CC">
          <w:rPr>
            <w:noProof/>
            <w:webHidden/>
          </w:rPr>
          <w:fldChar w:fldCharType="begin"/>
        </w:r>
        <w:r w:rsidR="00E768CC">
          <w:rPr>
            <w:noProof/>
            <w:webHidden/>
          </w:rPr>
          <w:instrText xml:space="preserve"> PAGEREF _Toc324842684 \h </w:instrText>
        </w:r>
        <w:r w:rsidR="00E768CC">
          <w:rPr>
            <w:noProof/>
            <w:webHidden/>
          </w:rPr>
        </w:r>
        <w:r w:rsidR="00E768CC">
          <w:rPr>
            <w:noProof/>
            <w:webHidden/>
          </w:rPr>
          <w:fldChar w:fldCharType="separate"/>
        </w:r>
        <w:r w:rsidR="00E768CC">
          <w:rPr>
            <w:noProof/>
            <w:webHidden/>
          </w:rPr>
          <w:t>1</w:t>
        </w:r>
        <w:r w:rsidR="00E768CC">
          <w:rPr>
            <w:noProof/>
            <w:webHidden/>
          </w:rPr>
          <w:fldChar w:fldCharType="end"/>
        </w:r>
      </w:hyperlink>
    </w:p>
    <w:p w14:paraId="0D306E9C" w14:textId="77777777" w:rsidR="00E768CC" w:rsidRDefault="00E768CC">
      <w:pPr>
        <w:pStyle w:val="TM2"/>
        <w:rPr>
          <w:rFonts w:asciiTheme="minorHAnsi" w:eastAsiaTheme="minorEastAsia" w:hAnsiTheme="minorHAnsi" w:cstheme="minorBidi"/>
          <w:b w:val="0"/>
          <w:noProof/>
          <w:sz w:val="22"/>
          <w:szCs w:val="22"/>
        </w:rPr>
      </w:pPr>
      <w:hyperlink w:anchor="_Toc324842685" w:history="1">
        <w:r w:rsidRPr="00A32289">
          <w:rPr>
            <w:rStyle w:val="Lienhypertexte"/>
            <w:noProof/>
          </w:rPr>
          <w:t>Utiliser une démarche constructiviste lors des études préalables</w:t>
        </w:r>
        <w:r>
          <w:rPr>
            <w:noProof/>
            <w:webHidden/>
          </w:rPr>
          <w:tab/>
        </w:r>
        <w:r>
          <w:rPr>
            <w:noProof/>
            <w:webHidden/>
          </w:rPr>
          <w:fldChar w:fldCharType="begin"/>
        </w:r>
        <w:r>
          <w:rPr>
            <w:noProof/>
            <w:webHidden/>
          </w:rPr>
          <w:instrText xml:space="preserve"> PAGEREF _Toc324842685 \h </w:instrText>
        </w:r>
        <w:r>
          <w:rPr>
            <w:noProof/>
            <w:webHidden/>
          </w:rPr>
        </w:r>
        <w:r>
          <w:rPr>
            <w:noProof/>
            <w:webHidden/>
          </w:rPr>
          <w:fldChar w:fldCharType="separate"/>
        </w:r>
        <w:r>
          <w:rPr>
            <w:noProof/>
            <w:webHidden/>
          </w:rPr>
          <w:t>1</w:t>
        </w:r>
        <w:r>
          <w:rPr>
            <w:noProof/>
            <w:webHidden/>
          </w:rPr>
          <w:fldChar w:fldCharType="end"/>
        </w:r>
      </w:hyperlink>
    </w:p>
    <w:p w14:paraId="1610117E" w14:textId="77777777" w:rsidR="00E768CC" w:rsidRDefault="00E768CC">
      <w:pPr>
        <w:pStyle w:val="TM2"/>
        <w:rPr>
          <w:rFonts w:asciiTheme="minorHAnsi" w:eastAsiaTheme="minorEastAsia" w:hAnsiTheme="minorHAnsi" w:cstheme="minorBidi"/>
          <w:b w:val="0"/>
          <w:noProof/>
          <w:sz w:val="22"/>
          <w:szCs w:val="22"/>
        </w:rPr>
      </w:pPr>
      <w:hyperlink w:anchor="_Toc324842686" w:history="1">
        <w:r w:rsidRPr="00A32289">
          <w:rPr>
            <w:rStyle w:val="Lienhypertexte"/>
            <w:noProof/>
          </w:rPr>
          <w:t>Eclater les grands projets en sous-projets autonomes</w:t>
        </w:r>
        <w:r>
          <w:rPr>
            <w:noProof/>
            <w:webHidden/>
          </w:rPr>
          <w:tab/>
        </w:r>
        <w:r>
          <w:rPr>
            <w:noProof/>
            <w:webHidden/>
          </w:rPr>
          <w:fldChar w:fldCharType="begin"/>
        </w:r>
        <w:r>
          <w:rPr>
            <w:noProof/>
            <w:webHidden/>
          </w:rPr>
          <w:instrText xml:space="preserve"> PAGEREF _Toc324842686 \h </w:instrText>
        </w:r>
        <w:r>
          <w:rPr>
            <w:noProof/>
            <w:webHidden/>
          </w:rPr>
        </w:r>
        <w:r>
          <w:rPr>
            <w:noProof/>
            <w:webHidden/>
          </w:rPr>
          <w:fldChar w:fldCharType="separate"/>
        </w:r>
        <w:r>
          <w:rPr>
            <w:noProof/>
            <w:webHidden/>
          </w:rPr>
          <w:t>2</w:t>
        </w:r>
        <w:r>
          <w:rPr>
            <w:noProof/>
            <w:webHidden/>
          </w:rPr>
          <w:fldChar w:fldCharType="end"/>
        </w:r>
      </w:hyperlink>
    </w:p>
    <w:p w14:paraId="017BD8CF" w14:textId="77777777" w:rsidR="00E768CC" w:rsidRDefault="00E768CC">
      <w:pPr>
        <w:pStyle w:val="TM2"/>
        <w:rPr>
          <w:rFonts w:asciiTheme="minorHAnsi" w:eastAsiaTheme="minorEastAsia" w:hAnsiTheme="minorHAnsi" w:cstheme="minorBidi"/>
          <w:b w:val="0"/>
          <w:noProof/>
          <w:sz w:val="22"/>
          <w:szCs w:val="22"/>
        </w:rPr>
      </w:pPr>
      <w:hyperlink w:anchor="_Toc324842687" w:history="1">
        <w:r w:rsidRPr="00A32289">
          <w:rPr>
            <w:rStyle w:val="Lienhypertexte"/>
            <w:noProof/>
          </w:rPr>
          <w:t>Ancrer le projet dans les réalités de terrain</w:t>
        </w:r>
        <w:r>
          <w:rPr>
            <w:noProof/>
            <w:webHidden/>
          </w:rPr>
          <w:tab/>
        </w:r>
        <w:r>
          <w:rPr>
            <w:noProof/>
            <w:webHidden/>
          </w:rPr>
          <w:fldChar w:fldCharType="begin"/>
        </w:r>
        <w:r>
          <w:rPr>
            <w:noProof/>
            <w:webHidden/>
          </w:rPr>
          <w:instrText xml:space="preserve"> PAGEREF _Toc324842687 \h </w:instrText>
        </w:r>
        <w:r>
          <w:rPr>
            <w:noProof/>
            <w:webHidden/>
          </w:rPr>
        </w:r>
        <w:r>
          <w:rPr>
            <w:noProof/>
            <w:webHidden/>
          </w:rPr>
          <w:fldChar w:fldCharType="separate"/>
        </w:r>
        <w:r>
          <w:rPr>
            <w:noProof/>
            <w:webHidden/>
          </w:rPr>
          <w:t>3</w:t>
        </w:r>
        <w:r>
          <w:rPr>
            <w:noProof/>
            <w:webHidden/>
          </w:rPr>
          <w:fldChar w:fldCharType="end"/>
        </w:r>
      </w:hyperlink>
    </w:p>
    <w:p w14:paraId="07391C00" w14:textId="77777777" w:rsidR="00E768CC" w:rsidRDefault="00E768CC">
      <w:pPr>
        <w:pStyle w:val="TM2"/>
        <w:rPr>
          <w:rFonts w:asciiTheme="minorHAnsi" w:eastAsiaTheme="minorEastAsia" w:hAnsiTheme="minorHAnsi" w:cstheme="minorBidi"/>
          <w:b w:val="0"/>
          <w:noProof/>
          <w:sz w:val="22"/>
          <w:szCs w:val="22"/>
        </w:rPr>
      </w:pPr>
      <w:hyperlink w:anchor="_Toc324842688" w:history="1">
        <w:r w:rsidRPr="00A32289">
          <w:rPr>
            <w:rStyle w:val="Lienhypertexte"/>
            <w:noProof/>
          </w:rPr>
          <w:t>Les outils du partage des connaissances et du suivi</w:t>
        </w:r>
        <w:r>
          <w:rPr>
            <w:noProof/>
            <w:webHidden/>
          </w:rPr>
          <w:tab/>
        </w:r>
        <w:r>
          <w:rPr>
            <w:noProof/>
            <w:webHidden/>
          </w:rPr>
          <w:fldChar w:fldCharType="begin"/>
        </w:r>
        <w:r>
          <w:rPr>
            <w:noProof/>
            <w:webHidden/>
          </w:rPr>
          <w:instrText xml:space="preserve"> PAGEREF _Toc324842688 \h </w:instrText>
        </w:r>
        <w:r>
          <w:rPr>
            <w:noProof/>
            <w:webHidden/>
          </w:rPr>
        </w:r>
        <w:r>
          <w:rPr>
            <w:noProof/>
            <w:webHidden/>
          </w:rPr>
          <w:fldChar w:fldCharType="separate"/>
        </w:r>
        <w:r>
          <w:rPr>
            <w:noProof/>
            <w:webHidden/>
          </w:rPr>
          <w:t>3</w:t>
        </w:r>
        <w:r>
          <w:rPr>
            <w:noProof/>
            <w:webHidden/>
          </w:rPr>
          <w:fldChar w:fldCharType="end"/>
        </w:r>
      </w:hyperlink>
    </w:p>
    <w:p w14:paraId="34F3D237" w14:textId="77777777" w:rsidR="00E768CC" w:rsidRDefault="00E768CC">
      <w:pPr>
        <w:pStyle w:val="TM2"/>
        <w:rPr>
          <w:rFonts w:asciiTheme="minorHAnsi" w:eastAsiaTheme="minorEastAsia" w:hAnsiTheme="minorHAnsi" w:cstheme="minorBidi"/>
          <w:b w:val="0"/>
          <w:noProof/>
          <w:sz w:val="22"/>
          <w:szCs w:val="22"/>
        </w:rPr>
      </w:pPr>
      <w:hyperlink w:anchor="_Toc324842689" w:history="1">
        <w:r w:rsidRPr="00A32289">
          <w:rPr>
            <w:rStyle w:val="Lienhypertexte"/>
            <w:noProof/>
          </w:rPr>
          <w:t>Prévoir la possibilité d’ajustements dans le devis</w:t>
        </w:r>
        <w:r>
          <w:rPr>
            <w:noProof/>
            <w:webHidden/>
          </w:rPr>
          <w:tab/>
        </w:r>
        <w:r>
          <w:rPr>
            <w:noProof/>
            <w:webHidden/>
          </w:rPr>
          <w:fldChar w:fldCharType="begin"/>
        </w:r>
        <w:r>
          <w:rPr>
            <w:noProof/>
            <w:webHidden/>
          </w:rPr>
          <w:instrText xml:space="preserve"> PAGEREF _Toc324842689 \h </w:instrText>
        </w:r>
        <w:r>
          <w:rPr>
            <w:noProof/>
            <w:webHidden/>
          </w:rPr>
        </w:r>
        <w:r>
          <w:rPr>
            <w:noProof/>
            <w:webHidden/>
          </w:rPr>
          <w:fldChar w:fldCharType="separate"/>
        </w:r>
        <w:r>
          <w:rPr>
            <w:noProof/>
            <w:webHidden/>
          </w:rPr>
          <w:t>4</w:t>
        </w:r>
        <w:r>
          <w:rPr>
            <w:noProof/>
            <w:webHidden/>
          </w:rPr>
          <w:fldChar w:fldCharType="end"/>
        </w:r>
      </w:hyperlink>
    </w:p>
    <w:p w14:paraId="08D45F63" w14:textId="77777777" w:rsidR="00E768CC" w:rsidRDefault="00E768CC">
      <w:pPr>
        <w:pStyle w:val="TM2"/>
        <w:rPr>
          <w:rFonts w:asciiTheme="minorHAnsi" w:eastAsiaTheme="minorEastAsia" w:hAnsiTheme="minorHAnsi" w:cstheme="minorBidi"/>
          <w:b w:val="0"/>
          <w:noProof/>
          <w:sz w:val="22"/>
          <w:szCs w:val="22"/>
        </w:rPr>
      </w:pPr>
      <w:hyperlink w:anchor="_Toc324842690" w:history="1">
        <w:r w:rsidRPr="00A32289">
          <w:rPr>
            <w:rStyle w:val="Lienhypertexte"/>
            <w:noProof/>
          </w:rPr>
          <w:t>Organiser la gestion du temps</w:t>
        </w:r>
        <w:r>
          <w:rPr>
            <w:noProof/>
            <w:webHidden/>
          </w:rPr>
          <w:tab/>
        </w:r>
        <w:r>
          <w:rPr>
            <w:noProof/>
            <w:webHidden/>
          </w:rPr>
          <w:fldChar w:fldCharType="begin"/>
        </w:r>
        <w:r>
          <w:rPr>
            <w:noProof/>
            <w:webHidden/>
          </w:rPr>
          <w:instrText xml:space="preserve"> PAGEREF _Toc324842690 \h </w:instrText>
        </w:r>
        <w:r>
          <w:rPr>
            <w:noProof/>
            <w:webHidden/>
          </w:rPr>
        </w:r>
        <w:r>
          <w:rPr>
            <w:noProof/>
            <w:webHidden/>
          </w:rPr>
          <w:fldChar w:fldCharType="separate"/>
        </w:r>
        <w:r>
          <w:rPr>
            <w:noProof/>
            <w:webHidden/>
          </w:rPr>
          <w:t>5</w:t>
        </w:r>
        <w:r>
          <w:rPr>
            <w:noProof/>
            <w:webHidden/>
          </w:rPr>
          <w:fldChar w:fldCharType="end"/>
        </w:r>
      </w:hyperlink>
    </w:p>
    <w:p w14:paraId="565C1B2A" w14:textId="77777777" w:rsidR="00E768CC" w:rsidRDefault="00E768CC">
      <w:pPr>
        <w:pStyle w:val="TM1"/>
        <w:tabs>
          <w:tab w:val="right" w:leader="dot" w:pos="9062"/>
        </w:tabs>
        <w:rPr>
          <w:rFonts w:asciiTheme="minorHAnsi" w:eastAsiaTheme="minorEastAsia" w:hAnsiTheme="minorHAnsi" w:cstheme="minorBidi"/>
          <w:noProof/>
          <w:sz w:val="22"/>
          <w:szCs w:val="22"/>
        </w:rPr>
      </w:pPr>
      <w:hyperlink w:anchor="_Toc324842691" w:history="1">
        <w:r w:rsidRPr="00A32289">
          <w:rPr>
            <w:rStyle w:val="Lienhypertexte"/>
            <w:noProof/>
          </w:rPr>
          <w:t>La question de la modélisation</w:t>
        </w:r>
        <w:r>
          <w:rPr>
            <w:noProof/>
            <w:webHidden/>
          </w:rPr>
          <w:tab/>
        </w:r>
        <w:r>
          <w:rPr>
            <w:noProof/>
            <w:webHidden/>
          </w:rPr>
          <w:fldChar w:fldCharType="begin"/>
        </w:r>
        <w:r>
          <w:rPr>
            <w:noProof/>
            <w:webHidden/>
          </w:rPr>
          <w:instrText xml:space="preserve"> PAGEREF _Toc324842691 \h </w:instrText>
        </w:r>
        <w:r>
          <w:rPr>
            <w:noProof/>
            <w:webHidden/>
          </w:rPr>
        </w:r>
        <w:r>
          <w:rPr>
            <w:noProof/>
            <w:webHidden/>
          </w:rPr>
          <w:fldChar w:fldCharType="separate"/>
        </w:r>
        <w:r>
          <w:rPr>
            <w:noProof/>
            <w:webHidden/>
          </w:rPr>
          <w:t>6</w:t>
        </w:r>
        <w:r>
          <w:rPr>
            <w:noProof/>
            <w:webHidden/>
          </w:rPr>
          <w:fldChar w:fldCharType="end"/>
        </w:r>
      </w:hyperlink>
    </w:p>
    <w:p w14:paraId="268AF350" w14:textId="77777777" w:rsidR="004441D7" w:rsidRDefault="004441D7" w:rsidP="00984FC0">
      <w:r>
        <w:fldChar w:fldCharType="end"/>
      </w:r>
    </w:p>
    <w:p w14:paraId="3BA50626" w14:textId="77777777" w:rsidR="00BC6106" w:rsidRDefault="00BC6106" w:rsidP="000E40F3">
      <w:pPr>
        <w:pStyle w:val="Titre1"/>
      </w:pPr>
      <w:bookmarkStart w:id="0" w:name="_Toc324842684"/>
      <w:r>
        <w:t>Le chantier de la formulation d’un devis</w:t>
      </w:r>
      <w:bookmarkEnd w:id="0"/>
    </w:p>
    <w:p w14:paraId="44E9C196" w14:textId="77777777" w:rsidR="00A438EF" w:rsidRDefault="00946BB4" w:rsidP="00C455FD">
      <w:pPr>
        <w:pStyle w:val="Titre2"/>
      </w:pPr>
      <w:bookmarkStart w:id="1" w:name="_Toc324842685"/>
      <w:r>
        <w:t>Utiliser une démarche constructiviste lors des études préalables</w:t>
      </w:r>
      <w:bookmarkEnd w:id="1"/>
      <w:r>
        <w:t xml:space="preserve"> </w:t>
      </w:r>
    </w:p>
    <w:p w14:paraId="56B472E7" w14:textId="77777777" w:rsidR="00CC59CD" w:rsidRPr="00CC59CD" w:rsidRDefault="00A438EF" w:rsidP="00753E28">
      <w:r>
        <w:t>Lors de la</w:t>
      </w:r>
      <w:r w:rsidR="00CC59CD">
        <w:t xml:space="preserve"> </w:t>
      </w:r>
      <w:r>
        <w:t>formulation</w:t>
      </w:r>
      <w:r w:rsidR="00CC59CD" w:rsidRPr="00CC59CD">
        <w:t xml:space="preserve"> de grands projet</w:t>
      </w:r>
      <w:r w:rsidR="00404C87">
        <w:t>s</w:t>
      </w:r>
      <w:r w:rsidR="00CC59CD">
        <w:t xml:space="preserve"> </w:t>
      </w:r>
      <w:r w:rsidR="00B21B60">
        <w:t>de développement</w:t>
      </w:r>
      <w:r w:rsidR="00CC59CD" w:rsidRPr="00CC59CD">
        <w:t xml:space="preserve">, les façons de faire usuelles en matière d’études préalables </w:t>
      </w:r>
      <w:r w:rsidR="00B21B60">
        <w:t>se traduisent</w:t>
      </w:r>
      <w:r w:rsidR="00CC59CD" w:rsidRPr="00CC59CD">
        <w:t xml:space="preserve"> par des projets </w:t>
      </w:r>
      <w:r w:rsidR="00B21B60">
        <w:t>juxtaposant</w:t>
      </w:r>
      <w:r>
        <w:t xml:space="preserve"> </w:t>
      </w:r>
      <w:r w:rsidR="00CC59CD" w:rsidRPr="00CC59CD">
        <w:t xml:space="preserve">un certain nombre d’interventions sectorielles. </w:t>
      </w:r>
      <w:r w:rsidR="003845D8">
        <w:t>La faiblesse des relations entre les études sectorie</w:t>
      </w:r>
      <w:r w:rsidR="00404C87">
        <w:t>lles préfigure la juxtaposition</w:t>
      </w:r>
      <w:r w:rsidR="003845D8">
        <w:t xml:space="preserve"> de différentes interventions lors de la mise en œuvre du projet. </w:t>
      </w:r>
    </w:p>
    <w:p w14:paraId="63A8F8D5" w14:textId="77777777" w:rsidR="00CC59CD" w:rsidRPr="00CC59CD" w:rsidRDefault="00CC59CD" w:rsidP="00753E28"/>
    <w:p w14:paraId="645EF950" w14:textId="77777777" w:rsidR="00CC59CD" w:rsidRDefault="003845D8" w:rsidP="00753E28">
      <w:r>
        <w:t>La restitution de l</w:t>
      </w:r>
      <w:r w:rsidR="00CC59CD" w:rsidRPr="00CC59CD">
        <w:t xml:space="preserve">a tournée de terrain </w:t>
      </w:r>
      <w:r>
        <w:t xml:space="preserve">effectuée en mars 2012 </w:t>
      </w:r>
      <w:r w:rsidR="00CC59CD" w:rsidRPr="00CC59CD">
        <w:t xml:space="preserve">dans la chaîne des Matheux </w:t>
      </w:r>
      <w:r w:rsidR="00C455FD">
        <w:t>donne des indications sur</w:t>
      </w:r>
      <w:r w:rsidR="00404C87">
        <w:t xml:space="preserve"> </w:t>
      </w:r>
      <w:r w:rsidR="00CC59CD" w:rsidRPr="00CC59CD">
        <w:t xml:space="preserve">une rupture avec la façon de faire usuelle </w:t>
      </w:r>
      <w:r w:rsidR="00C455FD">
        <w:t>en matière d’études préalables</w:t>
      </w:r>
      <w:r w:rsidR="00CC59CD" w:rsidRPr="00CC59CD">
        <w:t xml:space="preserve">. En </w:t>
      </w:r>
      <w:r w:rsidR="00AB6659" w:rsidRPr="00CC59CD">
        <w:t>effet,</w:t>
      </w:r>
      <w:r w:rsidR="00AB6659">
        <w:t xml:space="preserve"> elle</w:t>
      </w:r>
      <w:r w:rsidR="00CC59CD">
        <w:t xml:space="preserve"> a </w:t>
      </w:r>
      <w:r w:rsidR="00AB6659" w:rsidRPr="00CC59CD">
        <w:t>tracé</w:t>
      </w:r>
      <w:r w:rsidR="00CC59CD" w:rsidRPr="00CC59CD">
        <w:t xml:space="preserve"> à grands traits un pre</w:t>
      </w:r>
      <w:r w:rsidR="00404C87">
        <w:t>mier portrait de la zone</w:t>
      </w:r>
      <w:r w:rsidR="00CC59CD" w:rsidRPr="00CC59CD">
        <w:t xml:space="preserve"> concernée.</w:t>
      </w:r>
      <w:r w:rsidR="00CC59CD">
        <w:t xml:space="preserve"> Ce portrait constitue un </w:t>
      </w:r>
      <w:r w:rsidR="00CC59CD" w:rsidRPr="00CC59CD">
        <w:t>« état initial »</w:t>
      </w:r>
      <w:r w:rsidR="00CC59CD">
        <w:t>, un</w:t>
      </w:r>
      <w:r w:rsidR="00CC59CD" w:rsidRPr="00CC59CD">
        <w:t xml:space="preserve"> capital de départ que les études suivantes </w:t>
      </w:r>
      <w:r w:rsidR="00C455FD">
        <w:t>pourraient</w:t>
      </w:r>
      <w:r w:rsidR="00CC59CD" w:rsidRPr="00CC59CD">
        <w:t xml:space="preserve"> faire fructifier en en précisant divers aspects, en le</w:t>
      </w:r>
      <w:r w:rsidR="00C455FD">
        <w:t>s</w:t>
      </w:r>
      <w:r w:rsidR="00CC59CD" w:rsidRPr="00CC59CD">
        <w:t xml:space="preserve"> </w:t>
      </w:r>
      <w:r w:rsidR="00AB6659" w:rsidRPr="00CC59CD">
        <w:t>nuançant,</w:t>
      </w:r>
      <w:r w:rsidR="00AB6659">
        <w:t xml:space="preserve"> en</w:t>
      </w:r>
      <w:r w:rsidR="00CC59CD">
        <w:t xml:space="preserve"> </w:t>
      </w:r>
      <w:r w:rsidR="00C455FD">
        <w:t>indiquant</w:t>
      </w:r>
      <w:r w:rsidR="00CC59CD">
        <w:t xml:space="preserve"> </w:t>
      </w:r>
      <w:r w:rsidR="00404C87">
        <w:t xml:space="preserve">mieux </w:t>
      </w:r>
      <w:r w:rsidR="00CC59CD">
        <w:t xml:space="preserve">les localisations géographiques des dynamiques décrites et des potentiels comme des facteurs </w:t>
      </w:r>
      <w:r w:rsidR="00AB6659">
        <w:t>limitant</w:t>
      </w:r>
      <w:r w:rsidR="00C455FD">
        <w:t>s</w:t>
      </w:r>
      <w:r w:rsidR="00CC59CD">
        <w:t>.</w:t>
      </w:r>
    </w:p>
    <w:p w14:paraId="2A8F6E85" w14:textId="77777777" w:rsidR="00CC59CD" w:rsidRPr="00CC59CD" w:rsidRDefault="00CC59CD" w:rsidP="00753E28">
      <w:r w:rsidRPr="00CC59CD">
        <w:t xml:space="preserve"> </w:t>
      </w:r>
    </w:p>
    <w:p w14:paraId="5B8FB2D7" w14:textId="77777777" w:rsidR="00CC59CD" w:rsidRDefault="00475CD4" w:rsidP="00753E28">
      <w:r>
        <w:t>La</w:t>
      </w:r>
      <w:r w:rsidR="00CC59CD" w:rsidRPr="00CC59CD">
        <w:t xml:space="preserve"> </w:t>
      </w:r>
      <w:r w:rsidR="00CC59CD" w:rsidRPr="004E6C69">
        <w:rPr>
          <w:b/>
        </w:rPr>
        <w:t>démarche constructiviste</w:t>
      </w:r>
      <w:r w:rsidR="00CC59CD" w:rsidRPr="00CC59CD">
        <w:t xml:space="preserve"> </w:t>
      </w:r>
      <w:r w:rsidR="00404C87">
        <w:t xml:space="preserve">proposée </w:t>
      </w:r>
      <w:r w:rsidR="00CC59CD" w:rsidRPr="00CC59CD">
        <w:t xml:space="preserve">se distingue de celle utilisée lors de la formulation de la plupart des grands projets en Haïti. Dans les démarches usuelles, on part d’une liste de questions pour demander aux spécialistes de trouver des réponses ou </w:t>
      </w:r>
      <w:r w:rsidR="004743D9">
        <w:t xml:space="preserve">l’opérateur de développement </w:t>
      </w:r>
      <w:r w:rsidR="00B21B60">
        <w:t xml:space="preserve">énumère les </w:t>
      </w:r>
      <w:r w:rsidR="00C455FD">
        <w:t>thèmes qu’il faut traiter</w:t>
      </w:r>
      <w:r w:rsidR="004743D9">
        <w:t xml:space="preserve"> dans l’étude</w:t>
      </w:r>
      <w:r w:rsidR="00C455FD">
        <w:t xml:space="preserve">. </w:t>
      </w:r>
      <w:r w:rsidR="00C455FD" w:rsidRPr="00CC59CD">
        <w:t>Ensuite</w:t>
      </w:r>
      <w:r w:rsidR="00C455FD">
        <w:t>, l</w:t>
      </w:r>
      <w:r w:rsidR="00CC59CD" w:rsidRPr="00CC59CD">
        <w:t xml:space="preserve">’intégration de ces études </w:t>
      </w:r>
      <w:r w:rsidR="00AB6659" w:rsidRPr="00CC59CD">
        <w:t>sectorielles</w:t>
      </w:r>
      <w:r w:rsidR="00CC59CD" w:rsidRPr="00CC59CD">
        <w:t xml:space="preserve"> est censée permettre au chef de projet de formuler </w:t>
      </w:r>
      <w:r>
        <w:t>le</w:t>
      </w:r>
      <w:r w:rsidR="00CC59CD" w:rsidRPr="00CC59CD">
        <w:t xml:space="preserve"> projet. De fait, le résultat est rarement à la hauteur du coût des études, cette façon de faire se traduit </w:t>
      </w:r>
      <w:r w:rsidR="00B21B60">
        <w:t xml:space="preserve">en règle générale </w:t>
      </w:r>
      <w:r w:rsidR="00CC59CD" w:rsidRPr="00CC59CD">
        <w:t xml:space="preserve">par la </w:t>
      </w:r>
      <w:r w:rsidR="004743D9">
        <w:t xml:space="preserve">définitions </w:t>
      </w:r>
      <w:r w:rsidR="00CC59CD" w:rsidRPr="00CC59CD">
        <w:t xml:space="preserve">d’actions sectorielles </w:t>
      </w:r>
      <w:r w:rsidR="004743D9">
        <w:t xml:space="preserve">juxtaposées, </w:t>
      </w:r>
      <w:r w:rsidR="00B21B60">
        <w:t xml:space="preserve">incapables </w:t>
      </w:r>
      <w:r w:rsidR="00296A6F">
        <w:t xml:space="preserve">de </w:t>
      </w:r>
      <w:r>
        <w:t xml:space="preserve">mobiliser des synergies et de </w:t>
      </w:r>
      <w:r w:rsidR="00296A6F">
        <w:t>susciter</w:t>
      </w:r>
      <w:r w:rsidR="00B21B60">
        <w:t xml:space="preserve"> </w:t>
      </w:r>
      <w:r w:rsidR="00CC59CD" w:rsidRPr="00CC59CD">
        <w:t>une dynamique de développement. Bref, la juxtaposition d’études sectorielles entraîne la juxtaposition de</w:t>
      </w:r>
      <w:r>
        <w:t>s</w:t>
      </w:r>
      <w:r w:rsidR="00CC59CD" w:rsidRPr="00CC59CD">
        <w:t xml:space="preserve"> interventions</w:t>
      </w:r>
      <w:r w:rsidR="00B21B60">
        <w:t xml:space="preserve"> </w:t>
      </w:r>
      <w:r w:rsidR="00CC59CD" w:rsidRPr="00CC59CD">
        <w:t>lors de la mise en œuvre du proje</w:t>
      </w:r>
      <w:r w:rsidR="00B21B60">
        <w:t>t</w:t>
      </w:r>
      <w:r w:rsidR="00296A6F">
        <w:t>.</w:t>
      </w:r>
      <w:r w:rsidR="00B21B60">
        <w:t xml:space="preserve"> </w:t>
      </w:r>
      <w:r w:rsidR="00296A6F">
        <w:t>L</w:t>
      </w:r>
      <w:r w:rsidR="00B21B60">
        <w:t xml:space="preserve">e facteur commun </w:t>
      </w:r>
      <w:r w:rsidR="00296A6F">
        <w:t xml:space="preserve">de ces situations </w:t>
      </w:r>
      <w:r w:rsidR="00B21B60">
        <w:t xml:space="preserve">est la faiblesse des mises en </w:t>
      </w:r>
      <w:r w:rsidR="00B21B60" w:rsidRPr="004E6C69">
        <w:rPr>
          <w:b/>
        </w:rPr>
        <w:t>relation</w:t>
      </w:r>
      <w:r w:rsidR="004E6C69" w:rsidRPr="004E6C69">
        <w:rPr>
          <w:b/>
        </w:rPr>
        <w:t>s</w:t>
      </w:r>
      <w:r w:rsidR="00B21B60">
        <w:t>, l’absence d</w:t>
      </w:r>
      <w:r w:rsidR="00B21B60" w:rsidRPr="004E6C69">
        <w:rPr>
          <w:b/>
        </w:rPr>
        <w:t>’interactions</w:t>
      </w:r>
      <w:r w:rsidR="00B21B60">
        <w:t xml:space="preserve"> </w:t>
      </w:r>
      <w:r w:rsidR="00C455FD">
        <w:t>« </w:t>
      </w:r>
      <w:r w:rsidR="00B21B60">
        <w:t>rugueuses</w:t>
      </w:r>
      <w:r w:rsidR="00C455FD">
        <w:t> »</w:t>
      </w:r>
      <w:r w:rsidR="00B21B60">
        <w:t xml:space="preserve"> entre différents éléments, </w:t>
      </w:r>
      <w:r w:rsidR="00296A6F">
        <w:t>l’absence de</w:t>
      </w:r>
      <w:r w:rsidR="00B21B60">
        <w:t xml:space="preserve"> synergies. </w:t>
      </w:r>
    </w:p>
    <w:p w14:paraId="32CCC9BC" w14:textId="77777777" w:rsidR="000B7310" w:rsidRDefault="000B7310" w:rsidP="00753E28"/>
    <w:p w14:paraId="7563ECC9" w14:textId="77777777" w:rsidR="000B7310" w:rsidRDefault="000B7310" w:rsidP="000B7310">
      <w:r>
        <w:t xml:space="preserve">Autrement dit, il faut dépasser les « coupures méthodologiques » qui se sont instaurées au fur et à mesure que de nouvelles disciplines se sont développées et qu’elles ont pris leur autonomie. De telles coupures sont moins marquées là où une solide culture de terrain </w:t>
      </w:r>
      <w:proofErr w:type="gramStart"/>
      <w:r>
        <w:lastRenderedPageBreak/>
        <w:t>constitue</w:t>
      </w:r>
      <w:proofErr w:type="gramEnd"/>
      <w:r>
        <w:t xml:space="preserve"> celui-ci en référence commune </w:t>
      </w:r>
      <w:r w:rsidR="00475CD4">
        <w:t xml:space="preserve">lors des études comme lors de la mise en œuvre du projet. Dans ces cas, </w:t>
      </w:r>
      <w:r>
        <w:t>le responsable des études assume pleinement son rôle de pilote, sans se laisser impressionner par des méthodologies soi-disant éprouvées</w:t>
      </w:r>
      <w:r w:rsidR="00475CD4">
        <w:t>, et, lors de la réalisation du projet, le praticien dispose d’une autonomie lui permettant de piloter les interventions</w:t>
      </w:r>
      <w:r>
        <w:t xml:space="preserve">. </w:t>
      </w:r>
    </w:p>
    <w:p w14:paraId="157FE3C4" w14:textId="77777777" w:rsidR="00B21B60" w:rsidRPr="00CC59CD" w:rsidRDefault="00B21B60" w:rsidP="00753E28"/>
    <w:p w14:paraId="66519CB5" w14:textId="77777777" w:rsidR="00B21B60" w:rsidRDefault="00296A6F" w:rsidP="00753E28">
      <w:r>
        <w:t>L</w:t>
      </w:r>
      <w:r w:rsidR="00CC59CD" w:rsidRPr="00CC59CD">
        <w:t>a formulation d’un ensemble d’hypothèses de travail constitue</w:t>
      </w:r>
      <w:r w:rsidR="00404C87">
        <w:t>r</w:t>
      </w:r>
      <w:r w:rsidR="004743D9">
        <w:t>a</w:t>
      </w:r>
      <w:r w:rsidR="00CC59CD" w:rsidRPr="00CC59CD">
        <w:t xml:space="preserve"> </w:t>
      </w:r>
      <w:r w:rsidR="00B21B60">
        <w:t>la première</w:t>
      </w:r>
      <w:r w:rsidR="00CC59CD" w:rsidRPr="00CC59CD">
        <w:t xml:space="preserve"> étape d’une démarche constructiviste</w:t>
      </w:r>
      <w:r w:rsidR="000B7310">
        <w:t xml:space="preserve"> ; elle </w:t>
      </w:r>
      <w:r w:rsidR="00CC59CD" w:rsidRPr="00CC59CD">
        <w:t>prépare</w:t>
      </w:r>
      <w:r w:rsidR="004743D9">
        <w:t>ra</w:t>
      </w:r>
      <w:r w:rsidR="00CC59CD" w:rsidRPr="00CC59CD">
        <w:t xml:space="preserve"> la mise en œuvre d’une démarche similaire lors de la mise en œuvre du projet. </w:t>
      </w:r>
    </w:p>
    <w:p w14:paraId="63F5C908" w14:textId="77777777" w:rsidR="00B21B60" w:rsidRDefault="00B21B60" w:rsidP="00753E28"/>
    <w:p w14:paraId="672E2CB8" w14:textId="77777777" w:rsidR="00296A6F" w:rsidRDefault="00CC59CD" w:rsidP="00753E28">
      <w:r w:rsidRPr="00CC59CD">
        <w:t xml:space="preserve">Une fois ce capital </w:t>
      </w:r>
      <w:r w:rsidR="00C455FD">
        <w:t xml:space="preserve">initial </w:t>
      </w:r>
      <w:r w:rsidRPr="00CC59CD">
        <w:t>acquis, le</w:t>
      </w:r>
      <w:r w:rsidR="00404C87">
        <w:t>s</w:t>
      </w:r>
      <w:r w:rsidRPr="00CC59CD">
        <w:t xml:space="preserve"> cahiers des charges des études complémentaires </w:t>
      </w:r>
      <w:r w:rsidR="00475CD4">
        <w:t>auro</w:t>
      </w:r>
      <w:r w:rsidR="00C455FD">
        <w:t>nt</w:t>
      </w:r>
      <w:r w:rsidR="00B21B60">
        <w:t xml:space="preserve"> </w:t>
      </w:r>
      <w:r w:rsidRPr="00CC59CD">
        <w:t xml:space="preserve">pour rôle d’en organiser </w:t>
      </w:r>
      <w:r w:rsidR="00475CD4">
        <w:t>le</w:t>
      </w:r>
      <w:r w:rsidRPr="00CC59CD">
        <w:t xml:space="preserve"> développement</w:t>
      </w:r>
      <w:r w:rsidR="00B21B60">
        <w:t xml:space="preserve">, en </w:t>
      </w:r>
      <w:r w:rsidR="00296A6F">
        <w:t>sollicitant</w:t>
      </w:r>
      <w:r w:rsidRPr="00CC59CD">
        <w:t xml:space="preserve"> le concours de spécialistes pour éclairer tel ou tel aspect</w:t>
      </w:r>
      <w:r w:rsidR="00296A6F">
        <w:t>, sous la direction du responsable de l’étude</w:t>
      </w:r>
      <w:r w:rsidRPr="00CC59CD">
        <w:t xml:space="preserve">. </w:t>
      </w:r>
      <w:r w:rsidR="00296A6F">
        <w:t xml:space="preserve">Son rôle </w:t>
      </w:r>
      <w:r w:rsidR="004743D9">
        <w:t>sera</w:t>
      </w:r>
      <w:r w:rsidR="00296A6F">
        <w:t xml:space="preserve"> primordial : il </w:t>
      </w:r>
      <w:r w:rsidR="004743D9">
        <w:t>devra</w:t>
      </w:r>
      <w:r w:rsidR="00296A6F">
        <w:t xml:space="preserve"> veiller à ce que les </w:t>
      </w:r>
      <w:r w:rsidR="00F93511">
        <w:t xml:space="preserve">études des </w:t>
      </w:r>
      <w:r w:rsidR="00296A6F">
        <w:t xml:space="preserve">spécialistes permettent d’affiner et de préciser les hypothèses de départ et ne dérapent pas vers les études à caractère systématique appliquant des « méthodologies » soi-disant éprouvées. </w:t>
      </w:r>
      <w:r w:rsidR="00404C87">
        <w:t>L</w:t>
      </w:r>
      <w:r w:rsidR="00296A6F">
        <w:t>es « coupures méthodologiques » entre les disciplines porte</w:t>
      </w:r>
      <w:r w:rsidR="00404C87">
        <w:t>nt</w:t>
      </w:r>
      <w:r w:rsidR="00296A6F">
        <w:t xml:space="preserve"> une responsabilité dans la « coupure avec le réel » et dans le dérapage </w:t>
      </w:r>
      <w:r w:rsidR="00475CD4">
        <w:t xml:space="preserve">ultérieur </w:t>
      </w:r>
      <w:r w:rsidR="00296A6F">
        <w:t>des projets. De fortes résistances s</w:t>
      </w:r>
      <w:r w:rsidR="004743D9">
        <w:t>er</w:t>
      </w:r>
      <w:r w:rsidR="00296A6F">
        <w:t>ont à prévoir de la part des spécialistes</w:t>
      </w:r>
      <w:r w:rsidR="00475CD4">
        <w:t xml:space="preserve"> concernés</w:t>
      </w:r>
      <w:r w:rsidR="00296A6F">
        <w:t xml:space="preserve">, car on ne change pas facilement </w:t>
      </w:r>
      <w:r w:rsidR="00C455FD">
        <w:t>le</w:t>
      </w:r>
      <w:r w:rsidR="00404C87">
        <w:t>s</w:t>
      </w:r>
      <w:r w:rsidR="00296A6F">
        <w:t xml:space="preserve"> habitudes de travail. </w:t>
      </w:r>
      <w:r w:rsidR="00F93511">
        <w:t>Le changement de l’art de faire au niveau des études préalables prépare</w:t>
      </w:r>
      <w:r w:rsidR="004743D9">
        <w:t>ra</w:t>
      </w:r>
      <w:r w:rsidR="00F93511">
        <w:t xml:space="preserve"> le changement de celui mobilisé lors de la mise en œuvre du projet. </w:t>
      </w:r>
    </w:p>
    <w:p w14:paraId="71766F80" w14:textId="77777777" w:rsidR="00296A6F" w:rsidRDefault="00296A6F" w:rsidP="00753E28"/>
    <w:p w14:paraId="67A0677A" w14:textId="77777777" w:rsidR="00DA5405" w:rsidRDefault="00CC59CD" w:rsidP="00DA5405">
      <w:r w:rsidRPr="00CC59CD">
        <w:t xml:space="preserve">Dans </w:t>
      </w:r>
      <w:r w:rsidR="00F93511">
        <w:t>une</w:t>
      </w:r>
      <w:r w:rsidRPr="00CC59CD">
        <w:t xml:space="preserve"> </w:t>
      </w:r>
      <w:r w:rsidR="00475CD4">
        <w:t>perspective</w:t>
      </w:r>
      <w:r w:rsidR="00F93511">
        <w:t xml:space="preserve"> de développement</w:t>
      </w:r>
      <w:r w:rsidRPr="00CC59CD">
        <w:t>, le projet se précise</w:t>
      </w:r>
      <w:r w:rsidR="004743D9">
        <w:t>ra</w:t>
      </w:r>
      <w:r w:rsidRPr="00CC59CD">
        <w:t xml:space="preserve"> </w:t>
      </w:r>
      <w:r w:rsidR="00C455FD">
        <w:t xml:space="preserve">ainsi </w:t>
      </w:r>
      <w:r w:rsidRPr="00CC59CD">
        <w:t xml:space="preserve">au fur et à mesure que les études se déroulent, en partant du premier ensemble d’hypothèses de travail. </w:t>
      </w:r>
      <w:r w:rsidR="00475CD4">
        <w:t>C</w:t>
      </w:r>
      <w:r w:rsidR="00C455FD">
        <w:t xml:space="preserve">ette </w:t>
      </w:r>
      <w:r w:rsidRPr="00B21B60">
        <w:rPr>
          <w:b/>
        </w:rPr>
        <w:t>démarche itérative</w:t>
      </w:r>
      <w:r w:rsidR="00404C87">
        <w:t xml:space="preserve"> </w:t>
      </w:r>
      <w:r w:rsidR="000B7310">
        <w:t xml:space="preserve">et en apparence « bricolée » </w:t>
      </w:r>
      <w:r w:rsidR="00C455FD">
        <w:t xml:space="preserve">est </w:t>
      </w:r>
      <w:r w:rsidR="004F7BD6">
        <w:t>similaire</w:t>
      </w:r>
      <w:r w:rsidR="00404C87">
        <w:t xml:space="preserve"> à </w:t>
      </w:r>
      <w:r w:rsidR="00F93511">
        <w:t xml:space="preserve">celle </w:t>
      </w:r>
      <w:r w:rsidR="004F7BD6">
        <w:t>mise en œuvre</w:t>
      </w:r>
      <w:r w:rsidR="00F93511">
        <w:t xml:space="preserve"> par</w:t>
      </w:r>
      <w:r w:rsidRPr="00CC59CD">
        <w:t xml:space="preserve"> le projet de Gros Morne</w:t>
      </w:r>
      <w:r w:rsidR="004743D9">
        <w:t xml:space="preserve"> lors de son déroulement</w:t>
      </w:r>
      <w:r w:rsidRPr="00CC59CD">
        <w:t>.</w:t>
      </w:r>
      <w:r w:rsidR="00DA5405">
        <w:t xml:space="preserve"> Autrement dit, </w:t>
      </w:r>
      <w:r w:rsidR="00475CD4">
        <w:t xml:space="preserve">le projet </w:t>
      </w:r>
      <w:r w:rsidR="004743D9">
        <w:t>ne résultera pas d’un essai</w:t>
      </w:r>
      <w:r w:rsidR="00DA5405">
        <w:t xml:space="preserve"> </w:t>
      </w:r>
      <w:r w:rsidR="004743D9">
        <w:t>d</w:t>
      </w:r>
      <w:r w:rsidR="000B7310">
        <w:t>’intégration d’études sectorielles</w:t>
      </w:r>
      <w:r w:rsidR="00DA5405">
        <w:t xml:space="preserve">, </w:t>
      </w:r>
      <w:r w:rsidR="00475CD4">
        <w:t>il</w:t>
      </w:r>
      <w:r w:rsidR="004743D9">
        <w:t xml:space="preserve"> se construira</w:t>
      </w:r>
      <w:r w:rsidR="00DA5405">
        <w:t xml:space="preserve"> lors d’un processus d’apprentissage qui </w:t>
      </w:r>
      <w:r w:rsidR="004743D9">
        <w:t>fera</w:t>
      </w:r>
      <w:r w:rsidR="00DA5405">
        <w:t xml:space="preserve"> évoluer les représentations de la situation des uns et des autres. Ce processus </w:t>
      </w:r>
      <w:r w:rsidR="004743D9">
        <w:t>sera</w:t>
      </w:r>
      <w:r w:rsidR="00DA5405">
        <w:t xml:space="preserve"> être piloté</w:t>
      </w:r>
      <w:r w:rsidR="00C455FD">
        <w:t xml:space="preserve"> par la personne responsable des études</w:t>
      </w:r>
      <w:r w:rsidR="000B7310">
        <w:t>, ce qui n’est pas une tâche facile</w:t>
      </w:r>
      <w:r w:rsidR="00DA5405">
        <w:t>.</w:t>
      </w:r>
    </w:p>
    <w:p w14:paraId="0FAE9568" w14:textId="77777777" w:rsidR="00CC59CD" w:rsidRPr="00CC59CD" w:rsidRDefault="00CC59CD" w:rsidP="00753E28"/>
    <w:p w14:paraId="37A66157" w14:textId="77777777" w:rsidR="00CC59CD" w:rsidRPr="00CC59CD" w:rsidRDefault="00CC59CD" w:rsidP="00753E28">
      <w:r w:rsidRPr="00CC59CD">
        <w:t xml:space="preserve">Là où elle est </w:t>
      </w:r>
      <w:r w:rsidR="00946BB4">
        <w:t>habituelle</w:t>
      </w:r>
      <w:r w:rsidRPr="00CC59CD">
        <w:t xml:space="preserve">, une telle démarche constructiviste </w:t>
      </w:r>
      <w:r w:rsidR="000B7310">
        <w:t xml:space="preserve">et itérative lors </w:t>
      </w:r>
      <w:r w:rsidRPr="00CC59CD">
        <w:t xml:space="preserve">des études est rarement explicitée, car elle fait partie des évidences et </w:t>
      </w:r>
      <w:r w:rsidR="000B7310">
        <w:t xml:space="preserve">elle </w:t>
      </w:r>
      <w:r w:rsidRPr="00CC59CD">
        <w:t xml:space="preserve">n’a pas besoin d’être détaillée. </w:t>
      </w:r>
      <w:r w:rsidR="00946BB4">
        <w:t xml:space="preserve">En </w:t>
      </w:r>
      <w:r w:rsidR="00946BB4" w:rsidRPr="00CC59CD">
        <w:t>Haïti</w:t>
      </w:r>
      <w:r w:rsidR="00946BB4">
        <w:t>,</w:t>
      </w:r>
      <w:r w:rsidR="00946BB4" w:rsidRPr="00CC59CD">
        <w:t xml:space="preserve"> </w:t>
      </w:r>
      <w:r w:rsidR="00592512">
        <w:t>l’organisation</w:t>
      </w:r>
      <w:r w:rsidRPr="00CC59CD">
        <w:t xml:space="preserve"> des études préalables </w:t>
      </w:r>
      <w:r w:rsidR="00592512">
        <w:t xml:space="preserve">aux projets </w:t>
      </w:r>
      <w:r w:rsidRPr="00CC59CD">
        <w:t xml:space="preserve">s’appuie </w:t>
      </w:r>
      <w:r w:rsidR="00C455FD">
        <w:t xml:space="preserve">elle aussi </w:t>
      </w:r>
      <w:r w:rsidRPr="00CC59CD">
        <w:t>sur un ensemble de routines</w:t>
      </w:r>
      <w:r w:rsidR="004F7BD6">
        <w:t>, de procédures</w:t>
      </w:r>
      <w:r w:rsidRPr="00CC59CD">
        <w:t xml:space="preserve"> et d’habitudes et </w:t>
      </w:r>
      <w:r w:rsidR="00C455FD">
        <w:t xml:space="preserve">elle </w:t>
      </w:r>
      <w:r w:rsidRPr="00CC59CD">
        <w:t xml:space="preserve">bénéficie </w:t>
      </w:r>
      <w:r w:rsidR="004743D9">
        <w:t xml:space="preserve">ainsi </w:t>
      </w:r>
      <w:r w:rsidRPr="00CC59CD">
        <w:t>de justificatio</w:t>
      </w:r>
      <w:r w:rsidR="004743D9">
        <w:t>ns qui semblent rationnelles et évidentes</w:t>
      </w:r>
      <w:r w:rsidRPr="00CC59CD">
        <w:t xml:space="preserve">. </w:t>
      </w:r>
      <w:r w:rsidR="004E6C69">
        <w:t xml:space="preserve">Un travail portant sur la </w:t>
      </w:r>
      <w:r w:rsidR="004E6C69" w:rsidRPr="00946BB4">
        <w:rPr>
          <w:b/>
        </w:rPr>
        <w:t>pratique en matière de formulation de projets</w:t>
      </w:r>
      <w:r w:rsidR="004E6C69">
        <w:t xml:space="preserve"> </w:t>
      </w:r>
      <w:r w:rsidR="004743D9">
        <w:t>facilite</w:t>
      </w:r>
      <w:r w:rsidR="004E6C69">
        <w:t xml:space="preserve"> la mise en perspective de</w:t>
      </w:r>
      <w:r w:rsidR="004743D9">
        <w:t xml:space="preserve"> ce</w:t>
      </w:r>
      <w:r w:rsidR="004F7BD6">
        <w:t>s</w:t>
      </w:r>
      <w:r w:rsidR="004E6C69">
        <w:t xml:space="preserve"> procédures</w:t>
      </w:r>
      <w:r w:rsidR="004F7BD6">
        <w:t xml:space="preserve"> </w:t>
      </w:r>
      <w:r w:rsidR="004E6C69">
        <w:t>et évidences</w:t>
      </w:r>
      <w:r w:rsidR="004F7BD6">
        <w:t xml:space="preserve">, </w:t>
      </w:r>
      <w:r w:rsidR="004743D9">
        <w:t xml:space="preserve">il </w:t>
      </w:r>
      <w:r w:rsidR="000B7310">
        <w:t>aide à les relativiser et montre</w:t>
      </w:r>
      <w:r w:rsidR="00946BB4">
        <w:t xml:space="preserve"> comment elles </w:t>
      </w:r>
      <w:r w:rsidR="00592512">
        <w:t xml:space="preserve">portent une part de responsabilité dans le dérapage </w:t>
      </w:r>
      <w:r w:rsidR="003C76F3">
        <w:t xml:space="preserve">des </w:t>
      </w:r>
      <w:r w:rsidR="004E6C69">
        <w:t>projets</w:t>
      </w:r>
      <w:r w:rsidR="000B7310">
        <w:t>, facilitant ainsi</w:t>
      </w:r>
      <w:r w:rsidR="004E6C69">
        <w:t xml:space="preserve"> leur </w:t>
      </w:r>
      <w:r w:rsidR="000B7310">
        <w:t xml:space="preserve">mise en cohérence </w:t>
      </w:r>
      <w:r w:rsidR="003C76F3">
        <w:t>avec l’objectif du</w:t>
      </w:r>
      <w:r w:rsidR="004E6C69">
        <w:t xml:space="preserve"> développement. Il s’agit d’un travail de longue haleine qui </w:t>
      </w:r>
      <w:r w:rsidR="004743D9">
        <w:t>impliquera</w:t>
      </w:r>
      <w:r w:rsidR="00946BB4">
        <w:t xml:space="preserve"> en premier lieu</w:t>
      </w:r>
      <w:r w:rsidR="00915F10">
        <w:t xml:space="preserve"> </w:t>
      </w:r>
      <w:r w:rsidR="00946BB4">
        <w:t>les opérateurs d</w:t>
      </w:r>
      <w:r w:rsidR="004E6C69">
        <w:t>e</w:t>
      </w:r>
      <w:r w:rsidR="00946BB4">
        <w:t xml:space="preserve"> </w:t>
      </w:r>
      <w:r w:rsidR="004E6C69">
        <w:t>projets et les bailleurs de fond</w:t>
      </w:r>
      <w:r w:rsidR="004F7BD6">
        <w:t>s</w:t>
      </w:r>
      <w:r w:rsidR="004E6C69">
        <w:t>.</w:t>
      </w:r>
    </w:p>
    <w:p w14:paraId="04F1270B" w14:textId="77777777" w:rsidR="00C55050" w:rsidRPr="00C55050" w:rsidRDefault="00C55050" w:rsidP="00753E28">
      <w:pPr>
        <w:pStyle w:val="Titre2"/>
      </w:pPr>
      <w:bookmarkStart w:id="2" w:name="_Toc324842686"/>
      <w:r w:rsidRPr="00C55050">
        <w:t>Eclater les grands projets en sous-projets</w:t>
      </w:r>
      <w:r>
        <w:t xml:space="preserve"> autonomes</w:t>
      </w:r>
      <w:bookmarkEnd w:id="2"/>
    </w:p>
    <w:p w14:paraId="32737BB5" w14:textId="77777777" w:rsidR="00A95302" w:rsidRDefault="00A95302" w:rsidP="00753E28">
      <w:r>
        <w:t xml:space="preserve">Les grands projets sont </w:t>
      </w:r>
      <w:r w:rsidR="007C2AFF">
        <w:t xml:space="preserve">souvent </w:t>
      </w:r>
      <w:r>
        <w:t xml:space="preserve">des </w:t>
      </w:r>
      <w:r w:rsidR="004743D9">
        <w:t>« </w:t>
      </w:r>
      <w:r>
        <w:t>usines à gaz</w:t>
      </w:r>
      <w:r w:rsidR="004743D9">
        <w:t> »</w:t>
      </w:r>
      <w:r>
        <w:t xml:space="preserve"> et même la multiplication de comités locaux ne peut pas empêcher une gouvernance déficiente.</w:t>
      </w:r>
      <w:r w:rsidR="007C2AFF">
        <w:t xml:space="preserve"> Ils devront </w:t>
      </w:r>
      <w:r>
        <w:t>être éclaté</w:t>
      </w:r>
      <w:r w:rsidR="007C2AFF">
        <w:t>s</w:t>
      </w:r>
      <w:r>
        <w:t xml:space="preserve"> en un </w:t>
      </w:r>
      <w:r w:rsidR="0078587B">
        <w:t>certain</w:t>
      </w:r>
      <w:r>
        <w:t xml:space="preserve"> nombre de sous-ensembles « à taille humaine »</w:t>
      </w:r>
      <w:r w:rsidR="00F733B3">
        <w:t xml:space="preserve">, en prenant en compte des critères comme l’accessibilité des zones d’intervention, les limites administratives et leur </w:t>
      </w:r>
      <w:r w:rsidR="0078587B">
        <w:t>homogénéité</w:t>
      </w:r>
      <w:r w:rsidR="00F733B3">
        <w:t xml:space="preserve"> géographique</w:t>
      </w:r>
      <w:r>
        <w:t>. Dans ch</w:t>
      </w:r>
      <w:r w:rsidR="00254087">
        <w:t>a</w:t>
      </w:r>
      <w:r>
        <w:t>que sous-ensemble, un agronome a</w:t>
      </w:r>
      <w:r w:rsidR="00F733B3">
        <w:t>ura</w:t>
      </w:r>
      <w:r>
        <w:t xml:space="preserve"> la responsabilité de la mise en œuvre des aménagements prévus. Il dispose</w:t>
      </w:r>
      <w:r w:rsidR="00F733B3">
        <w:t>ra</w:t>
      </w:r>
      <w:r>
        <w:t xml:space="preserve"> d’</w:t>
      </w:r>
      <w:r w:rsidR="00F733B3">
        <w:t>un</w:t>
      </w:r>
      <w:r>
        <w:t>e</w:t>
      </w:r>
      <w:r w:rsidR="00F733B3">
        <w:t xml:space="preserve"> </w:t>
      </w:r>
      <w:r>
        <w:t>importante marge de manœuvre en contrepartie d’une obligation de suivi et de compte-rendu.</w:t>
      </w:r>
    </w:p>
    <w:p w14:paraId="135D96C3" w14:textId="77777777" w:rsidR="001E6D23" w:rsidRDefault="001E6D23" w:rsidP="00753E28">
      <w:pPr>
        <w:pStyle w:val="Titre2"/>
      </w:pPr>
      <w:bookmarkStart w:id="3" w:name="_Toc324842687"/>
      <w:r>
        <w:lastRenderedPageBreak/>
        <w:t>Ancrer le projet dans les réalités de terrain</w:t>
      </w:r>
      <w:bookmarkEnd w:id="3"/>
    </w:p>
    <w:p w14:paraId="086D7FAD" w14:textId="77777777" w:rsidR="000E40F3" w:rsidRDefault="000E40F3" w:rsidP="00753E28">
      <w:r>
        <w:t xml:space="preserve">Lors du séminaire du CIAT, les avantages des </w:t>
      </w:r>
      <w:r w:rsidRPr="000F217C">
        <w:rPr>
          <w:b/>
        </w:rPr>
        <w:t>stratégies indirectes</w:t>
      </w:r>
      <w:r>
        <w:t xml:space="preserve"> quand il s’agit d’intervenir dans un bassin versant avaient été soulignés. Elles </w:t>
      </w:r>
      <w:r w:rsidR="004F7BD6">
        <w:rPr>
          <w:b/>
        </w:rPr>
        <w:t>accompagnent</w:t>
      </w:r>
      <w:r w:rsidRPr="006B6701">
        <w:rPr>
          <w:b/>
        </w:rPr>
        <w:t xml:space="preserve"> des processus d’innovation paysanne et des dynamiques de remontée biologique</w:t>
      </w:r>
      <w:r>
        <w:t xml:space="preserve">, </w:t>
      </w:r>
      <w:r w:rsidR="004F7BD6">
        <w:t>elles les stimulent</w:t>
      </w:r>
      <w:r>
        <w:t xml:space="preserve"> ou </w:t>
      </w:r>
      <w:r w:rsidR="004F7BD6">
        <w:t>encore elles les infléchissent</w:t>
      </w:r>
      <w:r>
        <w:t xml:space="preserve">. Leur mise en œuvre </w:t>
      </w:r>
      <w:r w:rsidR="00592512">
        <w:t>nécessite</w:t>
      </w:r>
      <w:r>
        <w:t xml:space="preserve"> un diagnostic identifiant les processus sur lesquels agir, les points de blocage et les atouts. Un tel diagnostic doit être approprié par les praticiens chargés de la mise en œuvre du projet, il faut donc qu’ils soient associés à sa production ou, au moins, que des « objets intermédiaires » facilitent le partage des connaissances produites. La mise en œuvre d’une telle stratégie exige du temps et un suivi </w:t>
      </w:r>
      <w:r w:rsidR="004F7BD6">
        <w:t>de l’évolution de la situation</w:t>
      </w:r>
      <w:r>
        <w:t>, af</w:t>
      </w:r>
      <w:r w:rsidR="004F7BD6">
        <w:t>in de la</w:t>
      </w:r>
      <w:r>
        <w:t xml:space="preserve"> comparer avec </w:t>
      </w:r>
      <w:r w:rsidR="004F7BD6">
        <w:t>celle attendue</w:t>
      </w:r>
      <w:r>
        <w:t xml:space="preserve">, d’interpréter les écarts observés et de les prendre en compte. </w:t>
      </w:r>
    </w:p>
    <w:p w14:paraId="6BC7B23D" w14:textId="77777777" w:rsidR="000E40F3" w:rsidRDefault="000E40F3" w:rsidP="00753E28"/>
    <w:p w14:paraId="670DB64F" w14:textId="77777777" w:rsidR="001E6D23" w:rsidRDefault="001E6D23" w:rsidP="00753E28">
      <w:r w:rsidRPr="00CC59CD">
        <w:t xml:space="preserve">En Haïti, l’un des points faibles des stratégies mises en œuvre en aménagement des bassins versants est leur </w:t>
      </w:r>
      <w:r w:rsidR="00E5069E">
        <w:t>médiocre</w:t>
      </w:r>
      <w:r w:rsidRPr="00CC59CD">
        <w:t xml:space="preserve"> </w:t>
      </w:r>
      <w:r w:rsidRPr="00CC59CD">
        <w:rPr>
          <w:b/>
        </w:rPr>
        <w:t>ancrage dans les réalités de terrain</w:t>
      </w:r>
      <w:r w:rsidRPr="00CC59CD">
        <w:t xml:space="preserve">. </w:t>
      </w:r>
      <w:r w:rsidR="004F7BD6">
        <w:t>U</w:t>
      </w:r>
      <w:r w:rsidRPr="00CC59CD">
        <w:t xml:space="preserve">ne </w:t>
      </w:r>
      <w:r w:rsidR="004F7BD6">
        <w:t xml:space="preserve">sorte de </w:t>
      </w:r>
      <w:r w:rsidRPr="00CC59CD">
        <w:t xml:space="preserve">bulle </w:t>
      </w:r>
      <w:r w:rsidR="004F7BD6">
        <w:t xml:space="preserve">isole les décideurs du réel, </w:t>
      </w:r>
      <w:r w:rsidRPr="00CC59CD">
        <w:t xml:space="preserve">une coupure avec le terrain </w:t>
      </w:r>
      <w:r w:rsidR="004F7BD6">
        <w:t xml:space="preserve">entraîne un </w:t>
      </w:r>
      <w:r w:rsidR="00592512">
        <w:t xml:space="preserve">ancrage </w:t>
      </w:r>
      <w:r w:rsidRPr="00CC59CD">
        <w:t xml:space="preserve">déficient des décisions dans les réalités locales. Cette </w:t>
      </w:r>
      <w:r w:rsidRPr="00CC59CD">
        <w:rPr>
          <w:b/>
        </w:rPr>
        <w:t>crise de l’intermédiation</w:t>
      </w:r>
      <w:r w:rsidRPr="00CC59CD">
        <w:t xml:space="preserve"> est </w:t>
      </w:r>
      <w:r w:rsidR="00592512">
        <w:t>liée</w:t>
      </w:r>
      <w:r w:rsidRPr="00CC59CD">
        <w:t xml:space="preserve"> au fait que les praticiens sont transformés en exécutants</w:t>
      </w:r>
      <w:r w:rsidR="00E5069E">
        <w:t xml:space="preserve"> qui </w:t>
      </w:r>
      <w:r w:rsidRPr="00CC59CD">
        <w:t xml:space="preserve">ne font pas remonter une information </w:t>
      </w:r>
      <w:r w:rsidR="004F7BD6">
        <w:t>pertinente du</w:t>
      </w:r>
      <w:r w:rsidRPr="00CC59CD">
        <w:t xml:space="preserve"> terrain sur lequel ils interviennent. Cette crise se traduit par une perte de sens des interventions. La situation est comparable avec celle de la médecine moyenâgeuse : en l’absence d’une </w:t>
      </w:r>
      <w:r w:rsidRPr="00CC59CD">
        <w:rPr>
          <w:b/>
        </w:rPr>
        <w:t>clinique</w:t>
      </w:r>
      <w:r w:rsidR="00592512">
        <w:t xml:space="preserve"> conduisant à</w:t>
      </w:r>
      <w:r w:rsidRPr="00CC59CD">
        <w:t xml:space="preserve"> de</w:t>
      </w:r>
      <w:r w:rsidR="00592512">
        <w:t>s</w:t>
      </w:r>
      <w:r w:rsidRPr="00CC59CD">
        <w:t xml:space="preserve"> savoirs à base empirique, des charabias </w:t>
      </w:r>
      <w:r w:rsidR="00592512">
        <w:t>s’étaient développés</w:t>
      </w:r>
      <w:r w:rsidRPr="00CC59CD">
        <w:t xml:space="preserve">, </w:t>
      </w:r>
      <w:r w:rsidR="004F7BD6">
        <w:t xml:space="preserve">mais </w:t>
      </w:r>
      <w:r w:rsidRPr="00CC59CD">
        <w:t xml:space="preserve">ici </w:t>
      </w:r>
      <w:r w:rsidR="00592512">
        <w:t xml:space="preserve">ils prennent </w:t>
      </w:r>
      <w:r w:rsidRPr="00CC59CD">
        <w:t>la forme de langues de bois stéréotypées et de discours incantatoires.</w:t>
      </w:r>
    </w:p>
    <w:p w14:paraId="1417E120" w14:textId="77777777" w:rsidR="00592512" w:rsidRPr="00CC59CD" w:rsidRDefault="00592512" w:rsidP="00753E28"/>
    <w:p w14:paraId="732435BB" w14:textId="77777777" w:rsidR="001E6D23" w:rsidRPr="00CC59CD" w:rsidRDefault="001E6D23" w:rsidP="00753E28">
      <w:r w:rsidRPr="00CC59CD">
        <w:t xml:space="preserve">Certes, on ne peut pas tout expliquer par cette </w:t>
      </w:r>
      <w:r w:rsidR="004F7BD6">
        <w:t>coupure avec les réalités de terrain. L</w:t>
      </w:r>
      <w:r w:rsidRPr="00CC59CD">
        <w:t xml:space="preserve">’intérêt de la traiter </w:t>
      </w:r>
      <w:r w:rsidR="00592512">
        <w:t xml:space="preserve">vient </w:t>
      </w:r>
      <w:r w:rsidRPr="00CC59CD">
        <w:t xml:space="preserve">aussi </w:t>
      </w:r>
      <w:r w:rsidR="004F7BD6">
        <w:t xml:space="preserve">du fait qu’il </w:t>
      </w:r>
      <w:r w:rsidRPr="00CC59CD">
        <w:t>s’agit d’</w:t>
      </w:r>
      <w:r w:rsidRPr="00CC59CD">
        <w:rPr>
          <w:b/>
        </w:rPr>
        <w:t>un domaine sur lequel nous avons prise</w:t>
      </w:r>
      <w:r w:rsidRPr="00CC59CD">
        <w:t xml:space="preserve">, qu’il </w:t>
      </w:r>
      <w:r w:rsidR="00592512">
        <w:t>semble possible d’</w:t>
      </w:r>
      <w:r w:rsidRPr="00CC59CD">
        <w:t xml:space="preserve">amorcer des évolutions qui, par la suite, </w:t>
      </w:r>
      <w:r w:rsidR="00592512">
        <w:t>pourront</w:t>
      </w:r>
      <w:r w:rsidRPr="00CC59CD">
        <w:t xml:space="preserve"> aussi concerner d’autres aspects</w:t>
      </w:r>
      <w:r w:rsidR="004F7BD6">
        <w:t xml:space="preserve"> de la situation</w:t>
      </w:r>
      <w:r w:rsidRPr="00CC59CD">
        <w:t xml:space="preserve">. </w:t>
      </w:r>
      <w:r w:rsidR="001E2CE5">
        <w:t>Penser en termes de stratégie consiste à</w:t>
      </w:r>
      <w:r w:rsidRPr="00CC59CD">
        <w:t xml:space="preserve"> </w:t>
      </w:r>
      <w:r w:rsidRPr="00CC59CD">
        <w:rPr>
          <w:b/>
        </w:rPr>
        <w:t>amorcer une dynamique positive</w:t>
      </w:r>
      <w:r w:rsidRPr="00CC59CD">
        <w:t xml:space="preserve"> là où cela est possible. Un suivi de la dynamique suscitée permettra de valider ou de réorienter les choix initiaux. Les relations entre les diverses types de défaillances sont trop complexes pour qu’une stratégie formulée en termes de </w:t>
      </w:r>
      <w:r w:rsidR="001E2CE5" w:rsidRPr="00CC59CD">
        <w:t xml:space="preserve">solution à appliquer </w:t>
      </w:r>
      <w:r w:rsidR="001E2CE5">
        <w:t xml:space="preserve">et de </w:t>
      </w:r>
      <w:r w:rsidRPr="00CC59CD">
        <w:t xml:space="preserve">problème à résoudre soit </w:t>
      </w:r>
      <w:r w:rsidR="001E2CE5">
        <w:t>réaliste</w:t>
      </w:r>
      <w:r w:rsidRPr="00CC59CD">
        <w:t>.</w:t>
      </w:r>
    </w:p>
    <w:p w14:paraId="4F2E2E1C" w14:textId="77777777" w:rsidR="001E6D23" w:rsidRPr="00CC59CD" w:rsidRDefault="001E6D23" w:rsidP="00753E28"/>
    <w:p w14:paraId="39ABC6A8" w14:textId="77777777" w:rsidR="000E40F3" w:rsidRPr="001E6D23" w:rsidRDefault="001E6D23" w:rsidP="00753E28">
      <w:r w:rsidRPr="00CC59CD">
        <w:t>L’obligation de résultats rapides et l’accompagnement de dynamiques locales selon la formule, « le temps, c’est de l’argent »</w:t>
      </w:r>
      <w:r>
        <w:t xml:space="preserve"> constituent des obstacles pour l’adoption d’une telle stratégie</w:t>
      </w:r>
      <w:r w:rsidRPr="00CC59CD">
        <w:t>.</w:t>
      </w:r>
    </w:p>
    <w:p w14:paraId="0DF0F6BF" w14:textId="77777777" w:rsidR="00C55050" w:rsidRPr="00C55050" w:rsidRDefault="00B37397" w:rsidP="00753E28">
      <w:pPr>
        <w:pStyle w:val="Titre2"/>
      </w:pPr>
      <w:bookmarkStart w:id="4" w:name="_Toc324842688"/>
      <w:r>
        <w:t>Les outils du</w:t>
      </w:r>
      <w:r w:rsidR="00C55050" w:rsidRPr="00C55050">
        <w:t xml:space="preserve"> partage des connaissances</w:t>
      </w:r>
      <w:r w:rsidR="001E6D23">
        <w:t xml:space="preserve"> et </w:t>
      </w:r>
      <w:r>
        <w:t>du</w:t>
      </w:r>
      <w:r w:rsidR="001E6D23">
        <w:t xml:space="preserve"> suivi</w:t>
      </w:r>
      <w:bookmarkEnd w:id="4"/>
    </w:p>
    <w:p w14:paraId="7036BD73" w14:textId="77777777" w:rsidR="005A0512" w:rsidRDefault="001E2CE5" w:rsidP="00753E28">
      <w:r>
        <w:t>L</w:t>
      </w:r>
      <w:r w:rsidR="004F7BD6">
        <w:t>a</w:t>
      </w:r>
      <w:r w:rsidR="005A0512">
        <w:t xml:space="preserve"> restitution des connaissances acquises sur les dynamiques locales</w:t>
      </w:r>
      <w:r>
        <w:t xml:space="preserve"> est importante de même que </w:t>
      </w:r>
      <w:r w:rsidR="001E6D23">
        <w:t>l’organisation du partage des connaissances</w:t>
      </w:r>
      <w:r w:rsidR="005A0512">
        <w:t xml:space="preserve">. </w:t>
      </w:r>
    </w:p>
    <w:p w14:paraId="7F0ECA3A" w14:textId="77777777" w:rsidR="005A0512" w:rsidRDefault="005A0512" w:rsidP="00753E28"/>
    <w:p w14:paraId="7571112C" w14:textId="77777777" w:rsidR="00A95302" w:rsidRDefault="00A95302" w:rsidP="00753E28">
      <w:r>
        <w:t>Les études préalables à l’aménag</w:t>
      </w:r>
      <w:r w:rsidR="00F733B3">
        <w:t>ement donner</w:t>
      </w:r>
      <w:r w:rsidR="007C2AFF">
        <w:t>ont</w:t>
      </w:r>
      <w:r w:rsidR="00F733B3">
        <w:t xml:space="preserve"> un</w:t>
      </w:r>
      <w:r>
        <w:t>e</w:t>
      </w:r>
      <w:r w:rsidR="00F733B3">
        <w:t xml:space="preserve"> </w:t>
      </w:r>
      <w:r>
        <w:t xml:space="preserve">place à la </w:t>
      </w:r>
      <w:r w:rsidR="009706E1">
        <w:t>description</w:t>
      </w:r>
      <w:r>
        <w:t xml:space="preserve"> des processus, des dynamiques, </w:t>
      </w:r>
      <w:r w:rsidR="009706E1">
        <w:t xml:space="preserve">des </w:t>
      </w:r>
      <w:r>
        <w:t xml:space="preserve">atouts et </w:t>
      </w:r>
      <w:r w:rsidR="009706E1">
        <w:t xml:space="preserve">des </w:t>
      </w:r>
      <w:r>
        <w:t xml:space="preserve">opportunités </w:t>
      </w:r>
      <w:r w:rsidR="007C2AFF">
        <w:t xml:space="preserve">identifiés </w:t>
      </w:r>
      <w:r w:rsidR="001E6D23">
        <w:t>lors de</w:t>
      </w:r>
      <w:r w:rsidR="009706E1">
        <w:t>s</w:t>
      </w:r>
      <w:r w:rsidR="001E6D23">
        <w:t xml:space="preserve"> visites </w:t>
      </w:r>
      <w:r w:rsidR="009706E1">
        <w:t xml:space="preserve">successives </w:t>
      </w:r>
      <w:r>
        <w:t xml:space="preserve">dans </w:t>
      </w:r>
      <w:r w:rsidR="009706E1">
        <w:t xml:space="preserve">les zones du projet effectuées </w:t>
      </w:r>
      <w:r w:rsidR="001E6D23">
        <w:t>par un expert disposant d’un savoir d’expérience</w:t>
      </w:r>
      <w:r>
        <w:t xml:space="preserve">. </w:t>
      </w:r>
      <w:r w:rsidR="009706E1">
        <w:t>Les restitutions</w:t>
      </w:r>
      <w:r>
        <w:t xml:space="preserve"> </w:t>
      </w:r>
      <w:r w:rsidR="001E2CE5">
        <w:t xml:space="preserve">de ces visites </w:t>
      </w:r>
      <w:r>
        <w:t>donner</w:t>
      </w:r>
      <w:r w:rsidR="009706E1">
        <w:t>ont</w:t>
      </w:r>
      <w:r>
        <w:t xml:space="preserve"> de chaque z</w:t>
      </w:r>
      <w:r w:rsidR="00254087">
        <w:t>one un</w:t>
      </w:r>
      <w:r>
        <w:t>e</w:t>
      </w:r>
      <w:r w:rsidR="00254087">
        <w:t xml:space="preserve"> </w:t>
      </w:r>
      <w:r>
        <w:t>représentation vivante</w:t>
      </w:r>
      <w:r w:rsidR="007C2AFF">
        <w:t>, en utilisant à l’occasion un style journalistique et des reportages photographiques géoréférencés</w:t>
      </w:r>
      <w:r w:rsidR="00F733B3">
        <w:t>.</w:t>
      </w:r>
      <w:r w:rsidR="007C2AFF">
        <w:t xml:space="preserve"> La famil</w:t>
      </w:r>
      <w:r w:rsidR="001E2CE5">
        <w:t>iarisation de l’aménageur avec l</w:t>
      </w:r>
      <w:r w:rsidR="007C2AFF">
        <w:t xml:space="preserve">a zone d’intervention est ainsi facilitée. </w:t>
      </w:r>
    </w:p>
    <w:p w14:paraId="0DACB9CD" w14:textId="77777777" w:rsidR="00F733B3" w:rsidRDefault="00F733B3" w:rsidP="00753E28"/>
    <w:p w14:paraId="3660A7D8" w14:textId="77777777" w:rsidR="003845D8" w:rsidRDefault="00F733B3" w:rsidP="00753E28">
      <w:r>
        <w:t xml:space="preserve">Pour aller dans ce sens, les études à caractère systématique seront allégées. Lorsque certaines études </w:t>
      </w:r>
      <w:r w:rsidR="005A0512">
        <w:t xml:space="preserve">préalables </w:t>
      </w:r>
      <w:r>
        <w:t>sont sous-traitées à des spécialistes, le coordinateur de la formulation du projet veille</w:t>
      </w:r>
      <w:r w:rsidR="005A0512">
        <w:t>ra</w:t>
      </w:r>
      <w:r>
        <w:t xml:space="preserve"> à ce que les échanges entre ceux-ci soient réguliers et </w:t>
      </w:r>
      <w:r w:rsidR="005A0512">
        <w:t xml:space="preserve">portent sur des points </w:t>
      </w:r>
      <w:r w:rsidR="009706E1">
        <w:t>qui contribuent</w:t>
      </w:r>
      <w:r>
        <w:t xml:space="preserve"> à </w:t>
      </w:r>
      <w:r w:rsidR="009706E1">
        <w:t>enrichir</w:t>
      </w:r>
      <w:r>
        <w:t xml:space="preserve"> </w:t>
      </w:r>
      <w:r w:rsidR="008445D6">
        <w:t>la</w:t>
      </w:r>
      <w:r>
        <w:t xml:space="preserve"> représentation </w:t>
      </w:r>
      <w:r w:rsidR="008445D6">
        <w:t>de la situation</w:t>
      </w:r>
      <w:r w:rsidR="009706E1">
        <w:t xml:space="preserve"> et à la rendre plus vivante</w:t>
      </w:r>
      <w:r>
        <w:t xml:space="preserve">. Ce travail </w:t>
      </w:r>
      <w:r w:rsidR="009706E1">
        <w:t xml:space="preserve">du </w:t>
      </w:r>
      <w:r w:rsidR="009706E1">
        <w:lastRenderedPageBreak/>
        <w:t xml:space="preserve">coordinateur des études </w:t>
      </w:r>
      <w:r>
        <w:t xml:space="preserve">est assez ingrat et </w:t>
      </w:r>
      <w:r w:rsidR="005A0512">
        <w:t xml:space="preserve">il </w:t>
      </w:r>
      <w:r>
        <w:t xml:space="preserve">consomme </w:t>
      </w:r>
      <w:r w:rsidR="009706E1">
        <w:t xml:space="preserve">beaucoup des </w:t>
      </w:r>
      <w:r>
        <w:t>temps</w:t>
      </w:r>
      <w:r w:rsidR="009706E1">
        <w:t xml:space="preserve">, le sien et celui de spécialistes qui </w:t>
      </w:r>
      <w:r>
        <w:t xml:space="preserve">préfèrent souvent appliquer des méthodologies de travail toutes faites et </w:t>
      </w:r>
      <w:r w:rsidR="0005384C">
        <w:t xml:space="preserve">ne discuter que </w:t>
      </w:r>
      <w:r w:rsidR="009706E1">
        <w:t xml:space="preserve">de </w:t>
      </w:r>
      <w:r>
        <w:t>détails.</w:t>
      </w:r>
      <w:r w:rsidR="001A48BD">
        <w:t xml:space="preserve"> </w:t>
      </w:r>
    </w:p>
    <w:p w14:paraId="3513D00D" w14:textId="77777777" w:rsidR="003845D8" w:rsidRDefault="003845D8" w:rsidP="00753E28"/>
    <w:p w14:paraId="5421609B" w14:textId="77777777" w:rsidR="00F733B3" w:rsidRDefault="001E2CE5" w:rsidP="00753E28">
      <w:r>
        <w:t xml:space="preserve">Le partage des connaissances nécessite des outils adaptés. </w:t>
      </w:r>
      <w:r w:rsidR="00F733B3">
        <w:t>L’</w:t>
      </w:r>
      <w:r w:rsidR="00254087">
        <w:t xml:space="preserve">utilisation de </w:t>
      </w:r>
      <w:r w:rsidR="00254087" w:rsidRPr="003845D8">
        <w:rPr>
          <w:b/>
        </w:rPr>
        <w:t>re</w:t>
      </w:r>
      <w:r w:rsidR="00F733B3" w:rsidRPr="003845D8">
        <w:rPr>
          <w:b/>
        </w:rPr>
        <w:t>portages photographiques</w:t>
      </w:r>
      <w:r w:rsidR="00F733B3">
        <w:t xml:space="preserve"> dès la formulation du projet facilite les interactions entre </w:t>
      </w:r>
      <w:r w:rsidR="008445D6">
        <w:t xml:space="preserve">les </w:t>
      </w:r>
      <w:r w:rsidR="00F733B3">
        <w:t>spécialistes</w:t>
      </w:r>
      <w:r w:rsidR="00254087">
        <w:t xml:space="preserve"> et </w:t>
      </w:r>
      <w:r w:rsidR="008445D6">
        <w:t xml:space="preserve">elle </w:t>
      </w:r>
      <w:r w:rsidR="00254087">
        <w:t xml:space="preserve">améliore la restitution des connaissances </w:t>
      </w:r>
      <w:r w:rsidR="000051E2">
        <w:t xml:space="preserve">sur la zone </w:t>
      </w:r>
      <w:r w:rsidR="00254087">
        <w:t>acquises</w:t>
      </w:r>
      <w:r w:rsidR="008445D6">
        <w:t xml:space="preserve"> par chacun</w:t>
      </w:r>
      <w:r w:rsidR="00F733B3">
        <w:t>.</w:t>
      </w:r>
      <w:r w:rsidR="000051E2">
        <w:t xml:space="preserve"> </w:t>
      </w:r>
      <w:r>
        <w:t>Le terrain est peu à peu constitué en référence commune.</w:t>
      </w:r>
    </w:p>
    <w:p w14:paraId="1F840B01" w14:textId="77777777" w:rsidR="003845D8" w:rsidRDefault="003845D8" w:rsidP="00753E28"/>
    <w:p w14:paraId="27A6E009" w14:textId="77777777" w:rsidR="00B37397" w:rsidRDefault="00B37397" w:rsidP="00B37397">
      <w:pPr>
        <w:tabs>
          <w:tab w:val="left" w:pos="142"/>
        </w:tabs>
        <w:spacing w:beforeLines="20" w:before="48" w:afterLines="20" w:after="48"/>
      </w:pPr>
      <w:r>
        <w:t>L</w:t>
      </w:r>
      <w:r w:rsidRPr="000F2A17">
        <w:t xml:space="preserve">a </w:t>
      </w:r>
      <w:r w:rsidRPr="000F2A17">
        <w:rPr>
          <w:b/>
        </w:rPr>
        <w:t xml:space="preserve">présentation aux </w:t>
      </w:r>
      <w:r w:rsidR="00E5069E">
        <w:rPr>
          <w:b/>
        </w:rPr>
        <w:t xml:space="preserve">agriculteurs </w:t>
      </w:r>
      <w:r w:rsidRPr="000F2A17">
        <w:rPr>
          <w:b/>
        </w:rPr>
        <w:t>des hypothèses de travail</w:t>
      </w:r>
      <w:r w:rsidRPr="000F2A17">
        <w:t xml:space="preserve"> </w:t>
      </w:r>
      <w:r w:rsidRPr="001E2CE5">
        <w:rPr>
          <w:b/>
        </w:rPr>
        <w:t>et des choix envisagés</w:t>
      </w:r>
      <w:r w:rsidRPr="000F2A17">
        <w:t xml:space="preserve"> sera illustré</w:t>
      </w:r>
      <w:r>
        <w:t>e</w:t>
      </w:r>
      <w:r w:rsidRPr="000F2A17">
        <w:t xml:space="preserve"> par des photos</w:t>
      </w:r>
      <w:r w:rsidR="001E2CE5">
        <w:t xml:space="preserve"> et de l’imagerie satellitaire</w:t>
      </w:r>
      <w:r w:rsidRPr="000F2A17">
        <w:t xml:space="preserve">. La discussion sera conduite de façon à remodeler et à compléter ces propositions. </w:t>
      </w:r>
      <w:r w:rsidR="001E2CE5">
        <w:t>L’utilisation</w:t>
      </w:r>
      <w:r w:rsidRPr="000F2A17">
        <w:t xml:space="preserve"> d’un document de </w:t>
      </w:r>
      <w:r w:rsidR="00E5069E" w:rsidRPr="000F2A17">
        <w:t>travail</w:t>
      </w:r>
      <w:r w:rsidR="00E5069E">
        <w:t xml:space="preserve"> évolutif</w:t>
      </w:r>
      <w:r w:rsidR="001E2CE5">
        <w:t xml:space="preserve"> et </w:t>
      </w:r>
      <w:r w:rsidRPr="000F2A17">
        <w:t xml:space="preserve">une </w:t>
      </w:r>
      <w:r w:rsidRPr="000F2A17">
        <w:rPr>
          <w:b/>
        </w:rPr>
        <w:t>gestion du degré d’ouverture des débats</w:t>
      </w:r>
      <w:r w:rsidRPr="000F2A17">
        <w:t xml:space="preserve"> </w:t>
      </w:r>
      <w:r w:rsidR="00E5069E">
        <w:t>pourront</w:t>
      </w:r>
      <w:r w:rsidR="001E2CE5">
        <w:t xml:space="preserve"> améliorer l’efficacité des </w:t>
      </w:r>
      <w:r w:rsidRPr="000F2A17">
        <w:t>réunions de concertation</w:t>
      </w:r>
      <w:r w:rsidR="001E2CE5">
        <w:t>,</w:t>
      </w:r>
      <w:r w:rsidRPr="000F2A17">
        <w:t xml:space="preserve"> améliorer le projet </w:t>
      </w:r>
      <w:r w:rsidR="001E2CE5">
        <w:t xml:space="preserve">et </w:t>
      </w:r>
      <w:r w:rsidRPr="000F2A17">
        <w:t xml:space="preserve">en faciliter l’appropriation. </w:t>
      </w:r>
      <w:r w:rsidR="001E2CE5">
        <w:t>Lorsque les réunies participatives concernent d’emblée l’ensemble des habitants</w:t>
      </w:r>
      <w:r w:rsidRPr="000F2A17">
        <w:t xml:space="preserve">, </w:t>
      </w:r>
      <w:r w:rsidR="00035539">
        <w:t xml:space="preserve">il s’agit davantage d’un plébiscite du projet. Certes, </w:t>
      </w:r>
      <w:r w:rsidRPr="000F2A17">
        <w:t xml:space="preserve">la population prend la parole, mais la prise en compte finale de son point de vue est déficiente. </w:t>
      </w:r>
    </w:p>
    <w:p w14:paraId="47ED755D" w14:textId="77777777" w:rsidR="00B37397" w:rsidRDefault="00B37397" w:rsidP="00753E28"/>
    <w:p w14:paraId="7BBC3E2F" w14:textId="77777777" w:rsidR="003845D8" w:rsidRDefault="009706E1" w:rsidP="00753E28">
      <w:r>
        <w:t xml:space="preserve">Cette </w:t>
      </w:r>
      <w:r w:rsidR="003845D8">
        <w:t xml:space="preserve">utilisation </w:t>
      </w:r>
      <w:r>
        <w:t xml:space="preserve">de reportages et d’une restitution des dynamiques observées constitue le </w:t>
      </w:r>
      <w:r w:rsidR="003845D8">
        <w:t xml:space="preserve">terrain </w:t>
      </w:r>
      <w:r>
        <w:t xml:space="preserve">en une </w:t>
      </w:r>
      <w:r w:rsidR="003845D8">
        <w:t xml:space="preserve">référence </w:t>
      </w:r>
      <w:r>
        <w:t xml:space="preserve">commune, ce qui facilite </w:t>
      </w:r>
      <w:r w:rsidR="003845D8">
        <w:t xml:space="preserve">la formulation de « projets » au sens fort du mot, </w:t>
      </w:r>
      <w:r w:rsidR="00035539">
        <w:t xml:space="preserve">projets qui </w:t>
      </w:r>
      <w:r w:rsidR="003845D8">
        <w:t xml:space="preserve">traduisent </w:t>
      </w:r>
      <w:r w:rsidR="003845D8" w:rsidRPr="00DA38B9">
        <w:rPr>
          <w:b/>
        </w:rPr>
        <w:t>une vision commune</w:t>
      </w:r>
      <w:r w:rsidR="003845D8">
        <w:t xml:space="preserve"> à plusieurs acteurs, </w:t>
      </w:r>
      <w:r>
        <w:t>y compris les agriculteurs. U</w:t>
      </w:r>
      <w:r w:rsidR="003845D8">
        <w:t xml:space="preserve">ne projection </w:t>
      </w:r>
      <w:r>
        <w:t xml:space="preserve">collective </w:t>
      </w:r>
      <w:r w:rsidR="003845D8">
        <w:t xml:space="preserve">dans un avenir </w:t>
      </w:r>
      <w:r>
        <w:t>défini ensemble devient ainsi possible. Le dispositif facilitateur décrit</w:t>
      </w:r>
      <w:r w:rsidR="003845D8">
        <w:t xml:space="preserve"> la familiarisation du technicien avec la zone d’intervention et lui permet de mieux participer à cette construction </w:t>
      </w:r>
      <w:r>
        <w:t>de la</w:t>
      </w:r>
      <w:r w:rsidR="003845D8">
        <w:t xml:space="preserve"> vision commune. </w:t>
      </w:r>
    </w:p>
    <w:p w14:paraId="7FAA8343" w14:textId="77777777" w:rsidR="00F733B3" w:rsidRDefault="00F733B3" w:rsidP="00753E28"/>
    <w:p w14:paraId="4B7A9AA6" w14:textId="77777777" w:rsidR="008445D6" w:rsidRDefault="00F733B3" w:rsidP="00753E28">
      <w:r w:rsidRPr="00391D4F">
        <w:rPr>
          <w:b/>
        </w:rPr>
        <w:t xml:space="preserve">Le </w:t>
      </w:r>
      <w:r w:rsidR="008445D6" w:rsidRPr="00391D4F">
        <w:rPr>
          <w:b/>
        </w:rPr>
        <w:t xml:space="preserve">devis du </w:t>
      </w:r>
      <w:r w:rsidRPr="00391D4F">
        <w:rPr>
          <w:b/>
        </w:rPr>
        <w:t xml:space="preserve">projet </w:t>
      </w:r>
      <w:r w:rsidR="00035539">
        <w:rPr>
          <w:b/>
        </w:rPr>
        <w:t>devra</w:t>
      </w:r>
      <w:r w:rsidRPr="00391D4F">
        <w:rPr>
          <w:b/>
        </w:rPr>
        <w:t xml:space="preserve"> prévoir la confection et l’utilisation d’outils de suivi utilisant des reportages photographiques géoréférencés et l’organisation du partage de l’information entre les sous-ensembles</w:t>
      </w:r>
      <w:r w:rsidR="009706E1">
        <w:rPr>
          <w:b/>
        </w:rPr>
        <w:t xml:space="preserve"> géographiques</w:t>
      </w:r>
      <w:r>
        <w:t xml:space="preserve">. </w:t>
      </w:r>
      <w:r w:rsidR="008445D6">
        <w:t>Ces actions ont un coût</w:t>
      </w:r>
      <w:r w:rsidR="000051E2">
        <w:t xml:space="preserve"> qu’il faut prévoir et </w:t>
      </w:r>
      <w:r w:rsidR="00AB6659">
        <w:t>nécessitent</w:t>
      </w:r>
      <w:r w:rsidR="001E6D23">
        <w:t xml:space="preserve"> </w:t>
      </w:r>
      <w:r w:rsidR="000051E2">
        <w:t>des compétences qu’il s’agit de développer</w:t>
      </w:r>
      <w:r w:rsidR="008445D6">
        <w:t xml:space="preserve">. </w:t>
      </w:r>
    </w:p>
    <w:p w14:paraId="398BAF24" w14:textId="77777777" w:rsidR="000E40F3" w:rsidRDefault="000E40F3" w:rsidP="00753E28">
      <w:pPr>
        <w:pStyle w:val="Titre2"/>
      </w:pPr>
      <w:bookmarkStart w:id="5" w:name="_Toc324842689"/>
      <w:bookmarkStart w:id="6" w:name="_Toc317757411"/>
      <w:r>
        <w:t>Prévoir</w:t>
      </w:r>
      <w:r w:rsidRPr="00567E48">
        <w:t xml:space="preserve"> </w:t>
      </w:r>
      <w:r>
        <w:t>la possibilité d’</w:t>
      </w:r>
      <w:r w:rsidRPr="00567E48">
        <w:t>ajustements dans le devis</w:t>
      </w:r>
      <w:bookmarkEnd w:id="5"/>
    </w:p>
    <w:p w14:paraId="3ECAD3F1" w14:textId="77777777" w:rsidR="000E40F3" w:rsidRPr="00BC5056" w:rsidRDefault="000E40F3" w:rsidP="00753E28">
      <w:pPr>
        <w:rPr>
          <w:b/>
        </w:rPr>
      </w:pPr>
      <w:r w:rsidRPr="00BC5056">
        <w:rPr>
          <w:b/>
        </w:rPr>
        <w:t>Faciliter les ajustements des coûts unitaires et des quantités</w:t>
      </w:r>
    </w:p>
    <w:p w14:paraId="0631928E" w14:textId="77777777" w:rsidR="00035539" w:rsidRDefault="000E40F3" w:rsidP="00753E28">
      <w:r>
        <w:t xml:space="preserve">La possibilité d’introduire des ajustements </w:t>
      </w:r>
      <w:r w:rsidR="00E5069E">
        <w:t xml:space="preserve">pendant le déroulement </w:t>
      </w:r>
      <w:r w:rsidR="00035539">
        <w:t xml:space="preserve">du projet </w:t>
      </w:r>
      <w:r>
        <w:t xml:space="preserve">devra être </w:t>
      </w:r>
      <w:r w:rsidR="00992C68">
        <w:t xml:space="preserve">précisée </w:t>
      </w:r>
      <w:r>
        <w:t>dans le devis estimatif. Dans ce domaine, le mieu</w:t>
      </w:r>
      <w:r w:rsidR="00035539">
        <w:t>x est l’ennemi du bien : u</w:t>
      </w:r>
      <w:r>
        <w:t xml:space="preserve">n devis très détaillé que l’aménageur </w:t>
      </w:r>
      <w:r w:rsidR="00035539">
        <w:t>devrait</w:t>
      </w:r>
      <w:r>
        <w:t xml:space="preserve"> appliquer </w:t>
      </w:r>
      <w:r w:rsidR="00035539">
        <w:t>serait</w:t>
      </w:r>
      <w:r w:rsidR="00EE0C06">
        <w:t xml:space="preserve"> </w:t>
      </w:r>
      <w:r>
        <w:t xml:space="preserve">contreproductif </w:t>
      </w:r>
      <w:r w:rsidR="00035539">
        <w:t>dans le cas</w:t>
      </w:r>
      <w:r>
        <w:t xml:space="preserve"> </w:t>
      </w:r>
      <w:r w:rsidR="00035539">
        <w:t>d’</w:t>
      </w:r>
      <w:r>
        <w:t>un projet de développement. Le réel n’est que partiellement prévisible, quel que soit le niveau de détail des études préalables</w:t>
      </w:r>
      <w:r w:rsidR="00035539">
        <w:t> ; il conserve toujours une part d’opacité</w:t>
      </w:r>
      <w:r>
        <w:t xml:space="preserve">. </w:t>
      </w:r>
      <w:r w:rsidR="00992C68">
        <w:t xml:space="preserve">Il appartient au praticien d’ajuster les interventions à la situation telle qu’elle se révèle lors du déroulement du projet, c’est fondamental. </w:t>
      </w:r>
    </w:p>
    <w:p w14:paraId="36D0086F" w14:textId="77777777" w:rsidR="00035539" w:rsidRDefault="00035539" w:rsidP="00753E28"/>
    <w:p w14:paraId="65E062AA" w14:textId="77777777" w:rsidR="000E40F3" w:rsidRDefault="000E40F3" w:rsidP="00753E28">
      <w:r>
        <w:t xml:space="preserve">Un projet détaillé </w:t>
      </w:r>
      <w:r w:rsidR="00992C68">
        <w:t xml:space="preserve">et prévu pour être « appliqué » à la lettre </w:t>
      </w:r>
      <w:r>
        <w:t>suscite des blocages et des pertes de temps et/ou incite l’aménageur à tricher sur les quantités ou les qualités annoncées, là où cela ne sera pas trop visible. Une ambiance de méfiance s’installe alors.</w:t>
      </w:r>
      <w:r w:rsidR="00992C68">
        <w:t xml:space="preserve"> Un tel devis constitue une incitation à la médiocrité (on l’applique, même lorsque la situation rencontrée montre l’absurdité d’un choix technique) et/ou une incitation à la tricherie, avec le risque de glisser d’une tricherie nécessaire pour ajuster l’intervention à une situation particulière à celle qui a des motivations bien moins nobles. </w:t>
      </w:r>
    </w:p>
    <w:p w14:paraId="6C35F384" w14:textId="77777777" w:rsidR="000E40F3" w:rsidRDefault="000E40F3" w:rsidP="00753E28"/>
    <w:p w14:paraId="6CCBEE09" w14:textId="77777777" w:rsidR="000E40F3" w:rsidRDefault="00992C68" w:rsidP="00753E28">
      <w:r>
        <w:t>L’ajustement aux conditions effectivement rencontrées des prix,</w:t>
      </w:r>
      <w:r w:rsidR="000E40F3">
        <w:t xml:space="preserve"> des quantités </w:t>
      </w:r>
      <w:r>
        <w:t xml:space="preserve">et des choix techniques </w:t>
      </w:r>
      <w:r w:rsidR="000E40F3">
        <w:t xml:space="preserve">doit être de la responsabilité de l’aménageur, mais sous le contrôle </w:t>
      </w:r>
      <w:r w:rsidR="00E5069E">
        <w:t xml:space="preserve">a posteriori </w:t>
      </w:r>
      <w:r w:rsidR="000E40F3">
        <w:t xml:space="preserve">du </w:t>
      </w:r>
      <w:r w:rsidR="000E40F3">
        <w:lastRenderedPageBreak/>
        <w:t>maître d’ouvrage. De tels ajustements peuvent être facilités en intégrant des tableaux Excel (un tableau par type d’ouvrage et/ou secteur géographique) dans le devis. Ce</w:t>
      </w:r>
      <w:r>
        <w:t>s</w:t>
      </w:r>
      <w:r w:rsidR="000E40F3">
        <w:t xml:space="preserve"> tableau</w:t>
      </w:r>
      <w:r>
        <w:t>x</w:t>
      </w:r>
      <w:r w:rsidR="000E40F3">
        <w:t xml:space="preserve"> permet</w:t>
      </w:r>
      <w:r>
        <w:t>tent</w:t>
      </w:r>
      <w:r w:rsidR="000E40F3">
        <w:t xml:space="preserve"> d’identifier les répercussions sur le coût total d’u</w:t>
      </w:r>
      <w:r w:rsidR="00035539">
        <w:t>ne modification des quantités,</w:t>
      </w:r>
      <w:r w:rsidR="000E40F3">
        <w:t xml:space="preserve"> des prix </w:t>
      </w:r>
      <w:r w:rsidR="00035539">
        <w:t xml:space="preserve">ou des choix techniques </w:t>
      </w:r>
      <w:r w:rsidR="00E5069E">
        <w:t xml:space="preserve">initialement </w:t>
      </w:r>
      <w:r w:rsidR="000E40F3">
        <w:t xml:space="preserve">prévus. Ils facilitent un ajustement rapide </w:t>
      </w:r>
      <w:r w:rsidR="00035539">
        <w:t xml:space="preserve">du projet </w:t>
      </w:r>
      <w:r w:rsidR="000E40F3">
        <w:t>aux conditions effectivement rencontrées.</w:t>
      </w:r>
    </w:p>
    <w:p w14:paraId="6677BC70" w14:textId="77777777" w:rsidR="000E40F3" w:rsidRDefault="000E40F3" w:rsidP="00753E28"/>
    <w:p w14:paraId="1A85078E" w14:textId="77777777" w:rsidR="000E40F3" w:rsidRPr="004E3A0F" w:rsidRDefault="000E40F3" w:rsidP="00753E28">
      <w:pPr>
        <w:rPr>
          <w:b/>
        </w:rPr>
      </w:pPr>
      <w:r w:rsidRPr="004E3A0F">
        <w:rPr>
          <w:b/>
        </w:rPr>
        <w:t>Préciser les marges de manœuvre de l’aménageur</w:t>
      </w:r>
    </w:p>
    <w:p w14:paraId="7C7F9784" w14:textId="77777777" w:rsidR="000E40F3" w:rsidRDefault="000E40F3" w:rsidP="00753E28">
      <w:r>
        <w:t xml:space="preserve">Le devis devra fixer les marges de manœuvre de l’aménageur en précisant l’importance des ajustements qu’il peut effectuer sous sa responsabilité, </w:t>
      </w:r>
      <w:r w:rsidR="00E5069E">
        <w:t xml:space="preserve">mais </w:t>
      </w:r>
      <w:r>
        <w:t xml:space="preserve">en informant le maître d’ouvrage, et ceux qui nécessitent l’accord préalable de ce dernier. Les informations envoyées au maître d’ouvrage sur l’avancement des travaux comporteront un argumentaire expliquant les modifications apportées (ou celles demandées) </w:t>
      </w:r>
      <w:r w:rsidR="00035539">
        <w:t>et</w:t>
      </w:r>
      <w:r>
        <w:t xml:space="preserve"> un reportage photographique portant sur les ouvrages. L’amélioration du suivi faciliter</w:t>
      </w:r>
      <w:r w:rsidR="00992C68">
        <w:t>a</w:t>
      </w:r>
      <w:r>
        <w:t xml:space="preserve"> l’instauration d’une relation de confiance.</w:t>
      </w:r>
    </w:p>
    <w:p w14:paraId="45E4A75A" w14:textId="77777777" w:rsidR="000E40F3" w:rsidRDefault="000E40F3" w:rsidP="00753E28"/>
    <w:p w14:paraId="6FF50008" w14:textId="77777777" w:rsidR="000E40F3" w:rsidRPr="004E3A0F" w:rsidRDefault="000E40F3" w:rsidP="00753E28">
      <w:pPr>
        <w:rPr>
          <w:b/>
        </w:rPr>
      </w:pPr>
      <w:r w:rsidRPr="004E3A0F">
        <w:rPr>
          <w:b/>
        </w:rPr>
        <w:t>Faciliter les transferts de crédits</w:t>
      </w:r>
      <w:r w:rsidR="008C382B">
        <w:rPr>
          <w:b/>
        </w:rPr>
        <w:t xml:space="preserve"> d’une ligne à l’autre</w:t>
      </w:r>
    </w:p>
    <w:p w14:paraId="250F3908" w14:textId="77777777" w:rsidR="000E40F3" w:rsidRDefault="000E40F3" w:rsidP="00753E28">
      <w:r>
        <w:t xml:space="preserve">Des transferts de crédits d’un poste à un autre </w:t>
      </w:r>
      <w:proofErr w:type="gramStart"/>
      <w:r>
        <w:t>devront</w:t>
      </w:r>
      <w:proofErr w:type="gramEnd"/>
      <w:r>
        <w:t xml:space="preserve"> être facilités, de façon à permettre à l’aménagiste d’adapter les priorités à la situation effectivement rencontrée. </w:t>
      </w:r>
    </w:p>
    <w:p w14:paraId="540BA0C7" w14:textId="77777777" w:rsidR="000E40F3" w:rsidRDefault="000E40F3" w:rsidP="00753E28"/>
    <w:p w14:paraId="5D23C6F6" w14:textId="77777777" w:rsidR="000E40F3" w:rsidRPr="004E3A0F" w:rsidRDefault="000E40F3" w:rsidP="00753E28">
      <w:pPr>
        <w:rPr>
          <w:b/>
        </w:rPr>
      </w:pPr>
      <w:r w:rsidRPr="004E3A0F">
        <w:rPr>
          <w:b/>
        </w:rPr>
        <w:t xml:space="preserve">Prévoir une somme à valoir </w:t>
      </w:r>
      <w:r w:rsidR="008C382B">
        <w:rPr>
          <w:b/>
        </w:rPr>
        <w:t>pour des dépenses imprévues</w:t>
      </w:r>
    </w:p>
    <w:p w14:paraId="4094AEF2" w14:textId="77777777" w:rsidR="000E40F3" w:rsidRDefault="00035539" w:rsidP="00753E28">
      <w:r>
        <w:t>L</w:t>
      </w:r>
      <w:r w:rsidR="000E40F3">
        <w:t>e devis devra prévoir une « somme à valoir »</w:t>
      </w:r>
      <w:r w:rsidR="00992C68">
        <w:t xml:space="preserve"> affectée à des interventions </w:t>
      </w:r>
      <w:r w:rsidR="008C382B">
        <w:t xml:space="preserve">qui n’étaient pas </w:t>
      </w:r>
      <w:r w:rsidR="000E40F3">
        <w:t xml:space="preserve">prévues lors de sa formulation, de façon à permettre à l’aménageur de saisir des opportunités </w:t>
      </w:r>
      <w:r w:rsidR="00992C68">
        <w:t xml:space="preserve">qui apparaissent </w:t>
      </w:r>
      <w:r w:rsidR="000E40F3">
        <w:t xml:space="preserve">ou de réduire des contraintes qui avaient été sous-estimées. Le bailleur de fonds sera régulièrement informé de l’utilisation de cette somme. </w:t>
      </w:r>
    </w:p>
    <w:p w14:paraId="2308631E" w14:textId="77777777" w:rsidR="000E40F3" w:rsidRDefault="000E40F3" w:rsidP="00753E28"/>
    <w:p w14:paraId="13CF2A47" w14:textId="77777777" w:rsidR="000E40F3" w:rsidRDefault="000E40F3" w:rsidP="00753E28">
      <w:r>
        <w:t>Dans certains cas, cette somme pourra servir à la réfection d’ouvrages construits par des projets antérieurs, en particulier lorsque celle-ci permet de dégager une plus-value importante du point de vue agricole. La mise en place d’une chape en ciment sur des seuils en pierres sèches qui ont déjà créé un atterrissement, mais restent fragiles en cas de crue importante, est un exemple d’</w:t>
      </w:r>
      <w:r w:rsidR="00035539">
        <w:t xml:space="preserve">une telle </w:t>
      </w:r>
      <w:r>
        <w:t xml:space="preserve">intervention. De même, le projet peut traiter </w:t>
      </w:r>
      <w:r w:rsidR="00035539">
        <w:t xml:space="preserve">un </w:t>
      </w:r>
      <w:r>
        <w:t xml:space="preserve">contournement </w:t>
      </w:r>
      <w:r w:rsidR="00035539">
        <w:t xml:space="preserve">à son début </w:t>
      </w:r>
      <w:r>
        <w:t xml:space="preserve">d’un seuil ou </w:t>
      </w:r>
      <w:r w:rsidR="00E768CC">
        <w:t xml:space="preserve">encore </w:t>
      </w:r>
      <w:r>
        <w:t>empêcher son affouillement par la plantation de graminées au pied du parement aval.</w:t>
      </w:r>
    </w:p>
    <w:p w14:paraId="0D959800" w14:textId="77777777" w:rsidR="00B37397" w:rsidRPr="00B37397" w:rsidRDefault="00946BB4" w:rsidP="004D6B1D">
      <w:pPr>
        <w:pStyle w:val="Titre2"/>
      </w:pPr>
      <w:bookmarkStart w:id="7" w:name="_Toc324842690"/>
      <w:r w:rsidRPr="000051E2">
        <w:t>Organiser la gestion du temps</w:t>
      </w:r>
      <w:bookmarkEnd w:id="7"/>
    </w:p>
    <w:p w14:paraId="3EF4DFF0" w14:textId="77777777" w:rsidR="00946BB4" w:rsidRDefault="00946BB4" w:rsidP="00753E28">
      <w:r>
        <w:t xml:space="preserve">La dramatisation de la situation donne un semblant de justification à l’intervention dans l’urgence. Par ailleurs, les bailleurs de fonds </w:t>
      </w:r>
      <w:r w:rsidR="00E768CC">
        <w:t>préfèrent</w:t>
      </w:r>
      <w:r>
        <w:t xml:space="preserve"> les grands projets et ont une vision mécaniste de la situation à traiter ; un type d’aménagement est censé avoir </w:t>
      </w:r>
      <w:r w:rsidR="00E768CC">
        <w:t>l’</w:t>
      </w:r>
      <w:r>
        <w:t>effet tel qu’il est défini par des spécialistes. Dans une telle perspective</w:t>
      </w:r>
      <w:r w:rsidR="00E5069E">
        <w:t xml:space="preserve"> techniciste</w:t>
      </w:r>
      <w:r>
        <w:t xml:space="preserve">, de grands projets avec une durée d’exécution courte </w:t>
      </w:r>
      <w:r w:rsidR="00DB01EA">
        <w:t>semblent</w:t>
      </w:r>
      <w:r>
        <w:t xml:space="preserve"> rationnels. Mais </w:t>
      </w:r>
      <w:r w:rsidR="00DB01EA">
        <w:t>de tels projets</w:t>
      </w:r>
      <w:r>
        <w:t xml:space="preserve"> sont incapables de déclencher des dynamiques de développement ou de réhabilitation du milieu. </w:t>
      </w:r>
      <w:r w:rsidR="00DB01EA">
        <w:t xml:space="preserve">Ils ne sont pas à leur place </w:t>
      </w:r>
      <w:r w:rsidR="00E768CC">
        <w:t>en matière d’aménagement des bassins versants</w:t>
      </w:r>
      <w:r w:rsidR="00DB01EA">
        <w:t>.</w:t>
      </w:r>
    </w:p>
    <w:p w14:paraId="533FCCE8" w14:textId="77777777" w:rsidR="00946BB4" w:rsidRDefault="00946BB4" w:rsidP="00753E28"/>
    <w:p w14:paraId="51A4CE80" w14:textId="77777777" w:rsidR="00DB01EA" w:rsidRDefault="00DB01EA" w:rsidP="00753E28">
      <w:r>
        <w:t>P</w:t>
      </w:r>
      <w:r w:rsidR="00946BB4">
        <w:t xml:space="preserve">our </w:t>
      </w:r>
      <w:r>
        <w:t xml:space="preserve">qu’un projet produise des effets durables, sa durée </w:t>
      </w:r>
      <w:r w:rsidR="00946BB4">
        <w:t>devra être plus importante qu’actuellement, même si une redéfinition des études préalables peut faciliter la familiarisation avec le milieu de l’aménagiste et</w:t>
      </w:r>
      <w:r>
        <w:t xml:space="preserve"> qu’elle</w:t>
      </w:r>
      <w:r w:rsidR="00946BB4">
        <w:t xml:space="preserve"> permet de gagner un peu de temps. Pour éviter de créer des frustrations</w:t>
      </w:r>
      <w:r w:rsidR="00E768CC">
        <w:t xml:space="preserve"> au niveau des « populations bénéficiaires » habituées à des projets distribuant rapidement des salaires</w:t>
      </w:r>
      <w:r w:rsidR="00946BB4">
        <w:t>, le projet pourra co</w:t>
      </w:r>
      <w:r w:rsidR="00E768CC">
        <w:t xml:space="preserve">mmencer par la mise en place d’aménagements </w:t>
      </w:r>
      <w:r w:rsidR="00946BB4">
        <w:t xml:space="preserve">« à durée de maturation courte », comme on parle de variétés à cycle court. </w:t>
      </w:r>
    </w:p>
    <w:p w14:paraId="3A92E5C2" w14:textId="77777777" w:rsidR="00E768CC" w:rsidRDefault="00E768CC" w:rsidP="00753E28"/>
    <w:p w14:paraId="3085147A" w14:textId="77777777" w:rsidR="00E768CC" w:rsidRDefault="00946BB4" w:rsidP="00E768CC">
      <w:pPr>
        <w:tabs>
          <w:tab w:val="left" w:pos="142"/>
        </w:tabs>
        <w:spacing w:beforeLines="20" w:before="48" w:afterLines="20" w:after="48"/>
      </w:pPr>
      <w:r>
        <w:lastRenderedPageBreak/>
        <w:t xml:space="preserve">Par ailleurs, l’amélioration de l’autonomie de l’aménagiste réduit le risque de blocage </w:t>
      </w:r>
      <w:r w:rsidR="00E768CC">
        <w:t xml:space="preserve">du projet du fait de </w:t>
      </w:r>
      <w:r>
        <w:t xml:space="preserve">circuits de décision trop longs pour des modifications </w:t>
      </w:r>
      <w:r w:rsidR="00E5069E">
        <w:t>mineures</w:t>
      </w:r>
      <w:r>
        <w:t>. Cette nouvelle gestion du temps est adaptée aux actions relevant du développement.</w:t>
      </w:r>
      <w:r w:rsidR="00E768CC">
        <w:t xml:space="preserve"> </w:t>
      </w:r>
    </w:p>
    <w:p w14:paraId="7C6F4D5B" w14:textId="77777777" w:rsidR="00946BB4" w:rsidRDefault="00946BB4" w:rsidP="00753E28"/>
    <w:p w14:paraId="54F78F5F" w14:textId="77777777" w:rsidR="00E768CC" w:rsidRDefault="00946BB4" w:rsidP="00753E28">
      <w:r>
        <w:t>L</w:t>
      </w:r>
      <w:r w:rsidR="00E768CC">
        <w:t>ors du choix des objectifs d’un projet, l</w:t>
      </w:r>
      <w:r>
        <w:t xml:space="preserve">’art de la </w:t>
      </w:r>
      <w:r w:rsidRPr="000E40F3">
        <w:rPr>
          <w:b/>
        </w:rPr>
        <w:t>procrastination</w:t>
      </w:r>
      <w:r>
        <w:t xml:space="preserve"> </w:t>
      </w:r>
      <w:r w:rsidR="004C4BBD">
        <w:t xml:space="preserve">consiste à </w:t>
      </w:r>
      <w:r>
        <w:t xml:space="preserve">éviter </w:t>
      </w:r>
      <w:r w:rsidR="00DB01EA">
        <w:t xml:space="preserve">ou </w:t>
      </w:r>
      <w:r w:rsidR="004C4BBD">
        <w:t>à</w:t>
      </w:r>
      <w:r w:rsidR="00DB01EA">
        <w:t xml:space="preserve"> remettre à demain </w:t>
      </w:r>
      <w:r>
        <w:t xml:space="preserve">les missions impossibles qui ont un fort pouvoir de séduction, surtout sur des décideurs coupés du réel, mais qui gaspillent inutilement des ressources </w:t>
      </w:r>
      <w:r w:rsidR="00DB01EA">
        <w:t xml:space="preserve">et </w:t>
      </w:r>
      <w:r w:rsidR="00E768CC">
        <w:t>dont les</w:t>
      </w:r>
      <w:r>
        <w:t xml:space="preserve"> effets sont </w:t>
      </w:r>
      <w:r w:rsidR="00DB01EA">
        <w:t xml:space="preserve">souvent </w:t>
      </w:r>
      <w:r>
        <w:t xml:space="preserve">contre-productifs par rapport à ceux recherchés. </w:t>
      </w:r>
      <w:r w:rsidR="004C4BBD">
        <w:t xml:space="preserve">Il s’agit ainsi d’aller à l’encontre des effets pervers d’ambitions qui sont irréalistes par rapport aux moyens disponibles. </w:t>
      </w:r>
      <w:r>
        <w:t>La stratégie, c’est non seulement l’art du détour, mais aussi celui de l’ajustement des objectifs aux moyens mobilisables, en profitant du retour d’e</w:t>
      </w:r>
      <w:r w:rsidR="00DB01EA">
        <w:t xml:space="preserve">xpérience pour naviguer entre une </w:t>
      </w:r>
      <w:r>
        <w:t xml:space="preserve">utopie </w:t>
      </w:r>
      <w:r w:rsidR="00DB01EA">
        <w:t xml:space="preserve">irréaliste </w:t>
      </w:r>
      <w:r>
        <w:t xml:space="preserve">et un fatalisme défaitiste. </w:t>
      </w:r>
      <w:r w:rsidR="0033506D">
        <w:t xml:space="preserve"> </w:t>
      </w:r>
    </w:p>
    <w:p w14:paraId="38441E55" w14:textId="77777777" w:rsidR="00915F10" w:rsidRDefault="00915F10" w:rsidP="00915F10">
      <w:pPr>
        <w:pStyle w:val="Titre1"/>
      </w:pPr>
      <w:bookmarkStart w:id="8" w:name="_Toc324842691"/>
      <w:r>
        <w:t>La question de la modélisation</w:t>
      </w:r>
      <w:bookmarkEnd w:id="8"/>
    </w:p>
    <w:p w14:paraId="284C6F28" w14:textId="77777777" w:rsidR="004A2BCC" w:rsidRDefault="007A03ED" w:rsidP="00293063">
      <w:r>
        <w:t xml:space="preserve">La démarche préconisée présente de l’intérêt chaque fois que </w:t>
      </w:r>
      <w:r w:rsidR="004A2BCC">
        <w:t>les phénomènes à traiter résultent d’une combinaison de plusieurs processus qui jouent localement et évoluent en fonction de changements locaux. Dans ces cas, l’aménagiste doit être capable d’analyser</w:t>
      </w:r>
      <w:r w:rsidR="00EE0C06">
        <w:t xml:space="preserve"> les combinaisons rencontrées et</w:t>
      </w:r>
      <w:r w:rsidR="004A2BCC">
        <w:t xml:space="preserve"> de prendre en compte les changements qu’il a introduits. Une cartographie détaillée le déresponsabilise</w:t>
      </w:r>
      <w:r w:rsidR="00EE0C06">
        <w:t>rait</w:t>
      </w:r>
      <w:r w:rsidR="004A2BCC">
        <w:t xml:space="preserve">, elle </w:t>
      </w:r>
      <w:r w:rsidR="004D6B1D">
        <w:t xml:space="preserve">le </w:t>
      </w:r>
      <w:r w:rsidR="00EE0C06">
        <w:t>conduirait</w:t>
      </w:r>
      <w:r w:rsidR="004A2BCC">
        <w:t xml:space="preserve"> à faire confiance aux spécialistes alors que l’on est dans un domaine où </w:t>
      </w:r>
      <w:r w:rsidR="00EE0C06">
        <w:t>la diversité des</w:t>
      </w:r>
      <w:r w:rsidR="004A2BCC">
        <w:t xml:space="preserve"> combinaisons rencontrées </w:t>
      </w:r>
      <w:r w:rsidR="00EE0C06">
        <w:t>est</w:t>
      </w:r>
      <w:r w:rsidR="004A2BCC">
        <w:t xml:space="preserve"> </w:t>
      </w:r>
      <w:r w:rsidR="00EE0C06">
        <w:t>mieux analysée</w:t>
      </w:r>
      <w:r w:rsidR="004A2BCC">
        <w:t xml:space="preserve"> par les aménagistes eux-mêmes. C’est une question de coûts et avantages, de limites de chaque méthode</w:t>
      </w:r>
      <w:r w:rsidR="004D6B1D">
        <w:t xml:space="preserve"> d’investigation</w:t>
      </w:r>
      <w:r w:rsidR="004A2BCC">
        <w:t xml:space="preserve">. La méthodologie au sens fort </w:t>
      </w:r>
      <w:r w:rsidR="004D6B1D">
        <w:t>consiste</w:t>
      </w:r>
      <w:r w:rsidR="004A2BCC">
        <w:t xml:space="preserve"> à connaître diverses méthodes pour analyser un milieu en fonction d’un objectif donné et à choisir celle qui est la plus pertinente. Au niveau des coûts, il faut considérer la formation d’aménagistes ayant une culture de terrain comme un investissement. </w:t>
      </w:r>
    </w:p>
    <w:p w14:paraId="175127ED" w14:textId="77777777" w:rsidR="007F5EE7" w:rsidRDefault="007F5EE7" w:rsidP="00293063"/>
    <w:p w14:paraId="1F757323" w14:textId="77777777" w:rsidR="00293063" w:rsidRDefault="00825395" w:rsidP="00293063">
      <w:r>
        <w:t>Une difficulté vient de ce que l</w:t>
      </w:r>
      <w:r w:rsidR="00293063">
        <w:t xml:space="preserve">’intérêt du sens du terrain en aménagement de bassins versants </w:t>
      </w:r>
      <w:r w:rsidR="004D6B1D">
        <w:t xml:space="preserve">semble </w:t>
      </w:r>
      <w:r w:rsidR="0063639B">
        <w:t xml:space="preserve">moins </w:t>
      </w:r>
      <w:r w:rsidR="004D6B1D">
        <w:t xml:space="preserve">évident </w:t>
      </w:r>
      <w:r w:rsidR="0063639B">
        <w:t>quand</w:t>
      </w:r>
      <w:r w:rsidR="00293063">
        <w:t xml:space="preserve"> des outils modernes comme la télédétection et les Systèmes d’Information Géographique (SIG) développent la conviction que les fonctionnements d’un paysage sont modélisables pour peu que l’on s’en donne les moyens. Autrement dit, </w:t>
      </w:r>
      <w:r w:rsidR="0063639B">
        <w:t xml:space="preserve">lorsqu’on pense que </w:t>
      </w:r>
      <w:r w:rsidR="00293063">
        <w:t xml:space="preserve">ces puissantes aides à la décision peuvent conduire à la définition d’aménagements pertinents pour peu que l’on dispose du bon modèle et que l’on collecte les bons paramètres. </w:t>
      </w:r>
    </w:p>
    <w:p w14:paraId="77CEB67D" w14:textId="77777777" w:rsidR="00B37397" w:rsidRDefault="00B37397" w:rsidP="00293063"/>
    <w:p w14:paraId="503BE321" w14:textId="77777777" w:rsidR="00B37397" w:rsidRPr="000F2A17" w:rsidRDefault="00B37397" w:rsidP="00B37397">
      <w:pPr>
        <w:tabs>
          <w:tab w:val="left" w:pos="142"/>
        </w:tabs>
        <w:spacing w:beforeLines="20" w:before="48" w:afterLines="20" w:after="48"/>
      </w:pPr>
      <w:r w:rsidRPr="000F2A17">
        <w:t xml:space="preserve">Le décideur en attend </w:t>
      </w:r>
      <w:r w:rsidR="00093047">
        <w:t xml:space="preserve">alors de la recherche </w:t>
      </w:r>
      <w:r w:rsidRPr="000E7A46">
        <w:rPr>
          <w:b/>
        </w:rPr>
        <w:t>les outils d'une vision "globale",</w:t>
      </w:r>
      <w:r w:rsidRPr="000F2A17">
        <w:t xml:space="preserve"> des </w:t>
      </w:r>
      <w:r w:rsidRPr="000E7A46">
        <w:rPr>
          <w:b/>
        </w:rPr>
        <w:t>méthodologies</w:t>
      </w:r>
      <w:r w:rsidRPr="000F2A17">
        <w:t xml:space="preserve"> qu'il suffirait d'appliquer, des </w:t>
      </w:r>
      <w:r w:rsidRPr="000E7A46">
        <w:rPr>
          <w:b/>
        </w:rPr>
        <w:t>modèles</w:t>
      </w:r>
      <w:r w:rsidRPr="000F2A17">
        <w:t xml:space="preserve"> qu'il suffirait de faire tourner.</w:t>
      </w:r>
      <w:r>
        <w:t xml:space="preserve"> </w:t>
      </w:r>
      <w:r w:rsidRPr="000F2A17">
        <w:t xml:space="preserve">Les outils élaborés prennent leur sens dans une conception dans laquelle </w:t>
      </w:r>
      <w:r w:rsidRPr="000F2A17">
        <w:rPr>
          <w:b/>
          <w:bCs/>
        </w:rPr>
        <w:t>la connaissance précède l’action</w:t>
      </w:r>
      <w:r w:rsidRPr="000F2A17">
        <w:t xml:space="preserve">. La société </w:t>
      </w:r>
      <w:r>
        <w:t>locale et le paysage sont pensés</w:t>
      </w:r>
      <w:r w:rsidRPr="000F2A17">
        <w:t xml:space="preserve"> comme quelque chose qui « fonctionne », selon une </w:t>
      </w:r>
      <w:r w:rsidRPr="000F2A17">
        <w:rPr>
          <w:b/>
          <w:bCs/>
        </w:rPr>
        <w:t>vision mécaniste</w:t>
      </w:r>
      <w:r>
        <w:rPr>
          <w:b/>
          <w:bCs/>
        </w:rPr>
        <w:t>.</w:t>
      </w:r>
      <w:r w:rsidRPr="000F2A17">
        <w:rPr>
          <w:b/>
          <w:bCs/>
        </w:rPr>
        <w:t xml:space="preserve"> </w:t>
      </w:r>
      <w:r>
        <w:t xml:space="preserve">Le </w:t>
      </w:r>
      <w:r w:rsidRPr="000F2A17">
        <w:t xml:space="preserve">chercheur </w:t>
      </w:r>
      <w:r>
        <w:t>devrait produire</w:t>
      </w:r>
      <w:r w:rsidRPr="000F2A17">
        <w:t xml:space="preserve"> les connaissances rendant la société</w:t>
      </w:r>
      <w:r>
        <w:t xml:space="preserve"> transparente</w:t>
      </w:r>
      <w:r w:rsidRPr="000F2A17">
        <w:t xml:space="preserve"> et que le décideur "applique</w:t>
      </w:r>
      <w:r>
        <w:t>rait</w:t>
      </w:r>
      <w:r w:rsidRPr="000F2A17">
        <w:t xml:space="preserve">" ensuite. Cette conception conduit </w:t>
      </w:r>
      <w:r>
        <w:t xml:space="preserve">à l’élaboration </w:t>
      </w:r>
      <w:r w:rsidRPr="000F2A17">
        <w:t xml:space="preserve">de </w:t>
      </w:r>
      <w:r w:rsidRPr="000F2A17">
        <w:rPr>
          <w:b/>
          <w:bCs/>
        </w:rPr>
        <w:t>modèles</w:t>
      </w:r>
      <w:r w:rsidRPr="000F2A17">
        <w:t xml:space="preserve">. Le chercheur </w:t>
      </w:r>
      <w:r>
        <w:t>devrait</w:t>
      </w:r>
      <w:r w:rsidRPr="000F2A17">
        <w:t xml:space="preserve"> « prendre en compte la multiplicité des agents et des processus concernés par une question d’environnement ». Les acteurs retenus dans le cadre de « </w:t>
      </w:r>
      <w:r w:rsidRPr="000E7A46">
        <w:rPr>
          <w:b/>
        </w:rPr>
        <w:t xml:space="preserve">l’espace social de </w:t>
      </w:r>
      <w:proofErr w:type="spellStart"/>
      <w:r w:rsidRPr="000E7A46">
        <w:rPr>
          <w:b/>
        </w:rPr>
        <w:t>concernement</w:t>
      </w:r>
      <w:proofErr w:type="spellEnd"/>
      <w:r w:rsidRPr="000F2A17">
        <w:t xml:space="preserve"> » </w:t>
      </w:r>
      <w:r>
        <w:t>seraient</w:t>
      </w:r>
      <w:r w:rsidRPr="000F2A17">
        <w:t xml:space="preserve"> ensuite intégrés à la modélisation. </w:t>
      </w:r>
    </w:p>
    <w:p w14:paraId="24853D6F" w14:textId="77777777" w:rsidR="00B37397" w:rsidRDefault="00B37397" w:rsidP="00293063"/>
    <w:p w14:paraId="26929A00" w14:textId="77777777" w:rsidR="00DA5405" w:rsidRPr="00DA5405" w:rsidRDefault="00B37397" w:rsidP="00DA5405">
      <w:r w:rsidRPr="00DA5405">
        <w:t>En ce qui concerne les pratiques agricoles, l'objectif prioritaire serait de définir des systèmes d'informations permettant de mieux prendre en compte la société rurale concernée (en termes de logiques, de pratiques, de besoins). L’approche systémique (</w:t>
      </w:r>
      <w:r w:rsidR="00DA5405" w:rsidRPr="00DA5405">
        <w:t xml:space="preserve">en termes de </w:t>
      </w:r>
      <w:r w:rsidRPr="00DA5405">
        <w:t xml:space="preserve">systèmes agraires, </w:t>
      </w:r>
      <w:r w:rsidR="00DA5405">
        <w:t xml:space="preserve">de </w:t>
      </w:r>
      <w:r w:rsidRPr="00DA5405">
        <w:t xml:space="preserve">systèmes de production, </w:t>
      </w:r>
      <w:r w:rsidR="00DA5405">
        <w:t xml:space="preserve">de </w:t>
      </w:r>
      <w:r w:rsidRPr="00DA5405">
        <w:t xml:space="preserve">systèmes de culture) s’inscrit dans cette perspective. </w:t>
      </w:r>
      <w:r w:rsidR="00DA5405" w:rsidRPr="00DA5405">
        <w:t xml:space="preserve">Dans une telle démarche typologique, les analyses conduisent à plaquer de l’extérieur de nouveaux stéréotypes sur les agriculteurs. Cela conduit à les enfermer dans une </w:t>
      </w:r>
      <w:r w:rsidR="00DA5405" w:rsidRPr="00DA5405">
        <w:lastRenderedPageBreak/>
        <w:t xml:space="preserve">représentation, à légitimer </w:t>
      </w:r>
      <w:r w:rsidR="00DA5405">
        <w:t>de nouvelles</w:t>
      </w:r>
      <w:r w:rsidR="00DA5405" w:rsidRPr="00DA5405">
        <w:t xml:space="preserve"> stigmatisation</w:t>
      </w:r>
      <w:r w:rsidR="00DA5405">
        <w:t>s</w:t>
      </w:r>
      <w:r w:rsidR="00DA5405" w:rsidRPr="00DA5405">
        <w:t xml:space="preserve"> en figeant les identités et en surlignant les frontières. La différences</w:t>
      </w:r>
      <w:r w:rsidR="00DA5405">
        <w:t xml:space="preserve"> so</w:t>
      </w:r>
      <w:r w:rsidR="00DA5405" w:rsidRPr="00DA5405">
        <w:t>n</w:t>
      </w:r>
      <w:r w:rsidR="00DA5405">
        <w:t>t</w:t>
      </w:r>
      <w:r w:rsidR="00DA5405" w:rsidRPr="00DA5405">
        <w:t xml:space="preserve"> réifiées. </w:t>
      </w:r>
    </w:p>
    <w:p w14:paraId="612AC133" w14:textId="77777777" w:rsidR="00B37397" w:rsidRDefault="00B37397" w:rsidP="00B37397">
      <w:pPr>
        <w:tabs>
          <w:tab w:val="left" w:pos="142"/>
        </w:tabs>
        <w:spacing w:beforeLines="20" w:before="48" w:afterLines="20" w:after="48"/>
      </w:pPr>
    </w:p>
    <w:p w14:paraId="40429B24" w14:textId="77777777" w:rsidR="00DA5405" w:rsidRPr="000F2A17" w:rsidRDefault="00DA5405" w:rsidP="00DA5405">
      <w:r w:rsidRPr="00D67A91">
        <w:rPr>
          <w:b/>
        </w:rPr>
        <w:t xml:space="preserve">La rhétorique ordinaire des </w:t>
      </w:r>
      <w:r>
        <w:rPr>
          <w:b/>
        </w:rPr>
        <w:t xml:space="preserve">études organise la </w:t>
      </w:r>
      <w:r>
        <w:t xml:space="preserve">circulation de nouveaux stéréotypes. De nouvelles </w:t>
      </w:r>
      <w:r w:rsidRPr="00D67A91">
        <w:rPr>
          <w:b/>
        </w:rPr>
        <w:t xml:space="preserve">connotations </w:t>
      </w:r>
      <w:r>
        <w:rPr>
          <w:b/>
        </w:rPr>
        <w:t xml:space="preserve">sont </w:t>
      </w:r>
      <w:r w:rsidRPr="00D67A91">
        <w:rPr>
          <w:b/>
        </w:rPr>
        <w:t>suscitées dans l’imaginaire</w:t>
      </w:r>
      <w:r>
        <w:t xml:space="preserve"> des décideurs et constituent des dommages collatéraux de cette rhétorique. </w:t>
      </w:r>
    </w:p>
    <w:p w14:paraId="56469735" w14:textId="77777777" w:rsidR="00B37397" w:rsidRDefault="00B37397" w:rsidP="00293063"/>
    <w:p w14:paraId="6D23B201" w14:textId="77777777" w:rsidR="00A438EF" w:rsidRDefault="00A438EF" w:rsidP="00293063">
      <w:r>
        <w:t>Le traitement autonome des divers domaines conduit à minimiser le rôle des interactions qui existent entre eux et ne permet pas de coordonner l’ensemble des informations collectées. La sélection de facteurs considérés comme facteurs clés est hâtive. Les représentations que se font les décideurs des problèmes rencontrés ne sont pas questionnées.</w:t>
      </w:r>
    </w:p>
    <w:p w14:paraId="0D70C3D5" w14:textId="77777777" w:rsidR="00293063" w:rsidRDefault="00293063" w:rsidP="00293063"/>
    <w:p w14:paraId="3A157269" w14:textId="77777777" w:rsidR="00293063" w:rsidRPr="002A6511" w:rsidRDefault="00293063" w:rsidP="00293063">
      <w:pPr>
        <w:rPr>
          <w:b/>
        </w:rPr>
      </w:pPr>
      <w:r w:rsidRPr="002A6511">
        <w:rPr>
          <w:b/>
        </w:rPr>
        <w:t xml:space="preserve">La modélisation </w:t>
      </w:r>
      <w:r>
        <w:rPr>
          <w:b/>
        </w:rPr>
        <w:t xml:space="preserve">des processus </w:t>
      </w:r>
      <w:r w:rsidRPr="002A6511">
        <w:rPr>
          <w:b/>
        </w:rPr>
        <w:t>est séduisante</w:t>
      </w:r>
    </w:p>
    <w:p w14:paraId="63D2EA2D" w14:textId="77777777" w:rsidR="00293063" w:rsidRDefault="00293063" w:rsidP="00293063">
      <w:r>
        <w:t xml:space="preserve">Ceux qui développent des outils de modélisation n’ont pas de mal à convaincre des bailleurs de fonds, souvent loin des réalités du terrain, de la puissance d’une approche présentée comme scientifique et moderne. Une telle analyse d’un paysage a un pouvoir de séduction élevé, </w:t>
      </w:r>
      <w:r w:rsidR="0063639B">
        <w:t xml:space="preserve">mais </w:t>
      </w:r>
      <w:r>
        <w:t xml:space="preserve">sa pertinence est rarement questionnée. </w:t>
      </w:r>
      <w:r w:rsidR="0063639B">
        <w:t>En effet, l</w:t>
      </w:r>
      <w:r>
        <w:t xml:space="preserve">orsque la culture de terrain des décideurs est déficiente, une telle approche ne rencontre pas de résistances. S’ils étaient aussi des praticiens expérimentés, les experts internationaux pourraient utiliser la démarche comparative pour évaluer les coûts et les avantages d’une approche modélisatrice comparée avec une approche plus « artisanale » mobilisant à la fois des outils modernes et des savoirs d’expérience. Mais des spécialistes qui ont rarement acquis une culture de terrain dans leur propre pays </w:t>
      </w:r>
      <w:r w:rsidR="0063639B">
        <w:t xml:space="preserve">ne sont pas en mesure d’effectuer une telle </w:t>
      </w:r>
      <w:r>
        <w:t xml:space="preserve">comparaison. </w:t>
      </w:r>
      <w:r w:rsidR="0063639B">
        <w:t>La question ne sera pas posée.</w:t>
      </w:r>
    </w:p>
    <w:p w14:paraId="2D6EBDDB" w14:textId="77777777" w:rsidR="00293063" w:rsidRDefault="00293063" w:rsidP="00293063"/>
    <w:p w14:paraId="0C76378E" w14:textId="77777777" w:rsidR="00293063" w:rsidRDefault="00293063" w:rsidP="00293063">
      <w:r>
        <w:t xml:space="preserve">D’une certaine façon, le volet « télédétection » des études préalables n’est pas très différent des volets relevant d’autres disciplines. Chaque spécialiste applique sa méthodologie de travail et fait en sorte que la question de l’intérêt pratique de ses études ne sera pas posée. Les études préalables se juxtaposent, comme les différentes interventions vont se juxtaposer par la suite. </w:t>
      </w:r>
    </w:p>
    <w:p w14:paraId="2E3DF085" w14:textId="77777777" w:rsidR="00293063" w:rsidRDefault="00293063" w:rsidP="00293063"/>
    <w:p w14:paraId="1940DF0F" w14:textId="77777777" w:rsidR="00293063" w:rsidRDefault="00293063" w:rsidP="00293063">
      <w:r w:rsidRPr="001506A8">
        <w:t>L</w:t>
      </w:r>
      <w:r>
        <w:t xml:space="preserve">e pouvoir de séduction d’une modélisation quantifiée et mécaniste fait parfois qu’il existe d’autres pratiques de modélisation. </w:t>
      </w:r>
    </w:p>
    <w:p w14:paraId="68B9F386" w14:textId="77777777" w:rsidR="00293063" w:rsidRDefault="00293063" w:rsidP="00293063"/>
    <w:p w14:paraId="40C05AE8" w14:textId="77777777" w:rsidR="00B37397" w:rsidRDefault="00293063" w:rsidP="00B37397">
      <w:pPr>
        <w:rPr>
          <w:color w:val="000000"/>
        </w:rPr>
      </w:pPr>
      <w:r>
        <w:t xml:space="preserve">Prenons le cas de l’érosion. L’utilisation de ce mot fait souvent oublier la diversité des processus concernés. </w:t>
      </w:r>
      <w:r w:rsidR="000B7310">
        <w:t xml:space="preserve">Il existe peu de choses en commun entre les divers aspects que peut prendre l’érosion diffuse, selon la situation locale, et encore moins entre les formes de l’érosion dite concentrée (ravinement, glissement de terrain, sapement de berges en particulier). </w:t>
      </w:r>
      <w:r>
        <w:t xml:space="preserve">Dans chacun des systèmes érosifs, ce sont des facteurs différents qui jouent et le rôle d’un même facteur est chaque fois spécifique. Dans l’analyse, l’accent est mis sur le jeu de </w:t>
      </w:r>
      <w:r w:rsidRPr="002B7962">
        <w:rPr>
          <w:b/>
          <w:color w:val="000000"/>
        </w:rPr>
        <w:t xml:space="preserve">processus </w:t>
      </w:r>
      <w:r>
        <w:rPr>
          <w:b/>
          <w:color w:val="000000"/>
        </w:rPr>
        <w:t xml:space="preserve">tantôt </w:t>
      </w:r>
      <w:r w:rsidRPr="002B7962">
        <w:rPr>
          <w:b/>
          <w:color w:val="000000"/>
        </w:rPr>
        <w:t xml:space="preserve">antagonistes </w:t>
      </w:r>
      <w:r>
        <w:rPr>
          <w:b/>
          <w:color w:val="000000"/>
        </w:rPr>
        <w:t>et</w:t>
      </w:r>
      <w:r w:rsidRPr="002B7962">
        <w:rPr>
          <w:b/>
          <w:color w:val="000000"/>
        </w:rPr>
        <w:t xml:space="preserve"> </w:t>
      </w:r>
      <w:r>
        <w:rPr>
          <w:b/>
          <w:color w:val="000000"/>
        </w:rPr>
        <w:t xml:space="preserve">tantôt </w:t>
      </w:r>
      <w:r w:rsidRPr="002B7962">
        <w:rPr>
          <w:b/>
          <w:color w:val="000000"/>
        </w:rPr>
        <w:t>synergiques</w:t>
      </w:r>
      <w:r w:rsidRPr="001F5F08">
        <w:rPr>
          <w:color w:val="000000"/>
        </w:rPr>
        <w:t xml:space="preserve">. </w:t>
      </w:r>
      <w:r>
        <w:rPr>
          <w:color w:val="000000"/>
        </w:rPr>
        <w:t xml:space="preserve">Ainsi, </w:t>
      </w:r>
      <w:r w:rsidRPr="001F5F08">
        <w:rPr>
          <w:color w:val="000000"/>
        </w:rPr>
        <w:t>par exemple</w:t>
      </w:r>
      <w:r>
        <w:rPr>
          <w:color w:val="000000"/>
        </w:rPr>
        <w:t xml:space="preserve">, la végétalisation d’une ravine favorise les processus de dépôt des alluvions dans le talweg, ces deux dynamiques s’opposent aux processus d’incision. </w:t>
      </w:r>
      <w:r w:rsidR="00B37397">
        <w:rPr>
          <w:color w:val="000000"/>
        </w:rPr>
        <w:t>La segmentation du paysage en</w:t>
      </w:r>
      <w:r w:rsidR="00B37397" w:rsidRPr="001F5F08">
        <w:rPr>
          <w:color w:val="000000"/>
        </w:rPr>
        <w:t xml:space="preserve"> toposéquences, unités spatiales</w:t>
      </w:r>
      <w:r w:rsidR="00B37397">
        <w:rPr>
          <w:color w:val="000000"/>
        </w:rPr>
        <w:t xml:space="preserve"> emboîtées permet de mieux rendre compte de l’</w:t>
      </w:r>
      <w:r w:rsidR="00B37397" w:rsidRPr="001F5F08">
        <w:rPr>
          <w:color w:val="000000"/>
        </w:rPr>
        <w:t>enchaînement de dynamiques</w:t>
      </w:r>
      <w:r w:rsidR="00B37397">
        <w:rPr>
          <w:color w:val="000000"/>
        </w:rPr>
        <w:t xml:space="preserve"> et les déplacements d’équilibres</w:t>
      </w:r>
      <w:r w:rsidR="00B37397" w:rsidRPr="001F5F08">
        <w:rPr>
          <w:color w:val="000000"/>
        </w:rPr>
        <w:t>.</w:t>
      </w:r>
    </w:p>
    <w:p w14:paraId="2E6C6075" w14:textId="77777777" w:rsidR="00B37397" w:rsidRDefault="00B37397" w:rsidP="00293063">
      <w:pPr>
        <w:rPr>
          <w:color w:val="000000"/>
        </w:rPr>
      </w:pPr>
    </w:p>
    <w:p w14:paraId="0EBD2ABE" w14:textId="77777777" w:rsidR="00B37397" w:rsidRDefault="00B37397" w:rsidP="00293063">
      <w:pPr>
        <w:rPr>
          <w:color w:val="000000"/>
        </w:rPr>
      </w:pPr>
      <w:r>
        <w:t>Ainsi, une</w:t>
      </w:r>
      <w:r w:rsidRPr="000F2A17">
        <w:t xml:space="preserve"> </w:t>
      </w:r>
      <w:r w:rsidRPr="000F2A17">
        <w:rPr>
          <w:b/>
          <w:bCs/>
        </w:rPr>
        <w:t xml:space="preserve">stratification </w:t>
      </w:r>
      <w:r w:rsidRPr="00A46A87">
        <w:rPr>
          <w:b/>
        </w:rPr>
        <w:t>préalable</w:t>
      </w:r>
      <w:r w:rsidRPr="000F2A17">
        <w:t xml:space="preserve"> permet </w:t>
      </w:r>
      <w:r>
        <w:t>de préciser la nature des systèmes érosifs considérés, de les identifier et d’analyser leurs interactions</w:t>
      </w:r>
      <w:r w:rsidRPr="000F2A17">
        <w:t>.</w:t>
      </w:r>
      <w:r>
        <w:t xml:space="preserve"> </w:t>
      </w:r>
    </w:p>
    <w:p w14:paraId="0A1D8462" w14:textId="77777777" w:rsidR="00293063" w:rsidRPr="001F5F08" w:rsidRDefault="00293063" w:rsidP="00293063"/>
    <w:p w14:paraId="296C5069" w14:textId="77777777" w:rsidR="00293063" w:rsidRDefault="00293063" w:rsidP="00293063">
      <w:pPr>
        <w:rPr>
          <w:color w:val="000000"/>
        </w:rPr>
      </w:pPr>
      <w:r w:rsidRPr="00C852F7">
        <w:rPr>
          <w:color w:val="000000"/>
        </w:rPr>
        <w:lastRenderedPageBreak/>
        <w:t>Les</w:t>
      </w:r>
      <w:r w:rsidRPr="001F5F08">
        <w:rPr>
          <w:b/>
          <w:color w:val="000000"/>
        </w:rPr>
        <w:t xml:space="preserve"> modèles qualitatifs</w:t>
      </w:r>
      <w:r>
        <w:rPr>
          <w:b/>
          <w:color w:val="000000"/>
        </w:rPr>
        <w:t xml:space="preserve"> ou cognitifs</w:t>
      </w:r>
      <w:r w:rsidRPr="001F5F08">
        <w:rPr>
          <w:color w:val="000000"/>
        </w:rPr>
        <w:t xml:space="preserve"> </w:t>
      </w:r>
      <w:r w:rsidR="00B37397">
        <w:rPr>
          <w:color w:val="000000"/>
        </w:rPr>
        <w:t xml:space="preserve">sont élaborés peu à peu. Ils </w:t>
      </w:r>
      <w:r w:rsidRPr="001F5F08">
        <w:rPr>
          <w:color w:val="000000"/>
        </w:rPr>
        <w:t>décrivent de</w:t>
      </w:r>
      <w:r>
        <w:rPr>
          <w:color w:val="000000"/>
        </w:rPr>
        <w:t>s</w:t>
      </w:r>
      <w:r w:rsidRPr="001F5F08">
        <w:rPr>
          <w:color w:val="000000"/>
        </w:rPr>
        <w:t xml:space="preserve"> </w:t>
      </w:r>
      <w:r w:rsidRPr="001F5F08">
        <w:rPr>
          <w:b/>
          <w:color w:val="000000"/>
        </w:rPr>
        <w:t>fonctionnements</w:t>
      </w:r>
      <w:r w:rsidRPr="001F5F08">
        <w:rPr>
          <w:color w:val="000000"/>
        </w:rPr>
        <w:t xml:space="preserve"> </w:t>
      </w:r>
      <w:r>
        <w:rPr>
          <w:color w:val="000000"/>
        </w:rPr>
        <w:t>impliqués dans un système érosif donné</w:t>
      </w:r>
      <w:r w:rsidR="000B7310">
        <w:rPr>
          <w:color w:val="000000"/>
        </w:rPr>
        <w:t xml:space="preserve"> : </w:t>
      </w:r>
      <w:r w:rsidRPr="001F5F08">
        <w:rPr>
          <w:b/>
          <w:color w:val="000000"/>
        </w:rPr>
        <w:t>processus</w:t>
      </w:r>
      <w:r w:rsidRPr="001F5F08">
        <w:rPr>
          <w:color w:val="000000"/>
        </w:rPr>
        <w:t xml:space="preserve"> géomorphologiques, pédo</w:t>
      </w:r>
      <w:r>
        <w:rPr>
          <w:color w:val="000000"/>
        </w:rPr>
        <w:t>logiques,</w:t>
      </w:r>
      <w:r w:rsidRPr="001F5F08">
        <w:rPr>
          <w:color w:val="000000"/>
        </w:rPr>
        <w:t xml:space="preserve"> </w:t>
      </w:r>
      <w:r>
        <w:rPr>
          <w:color w:val="000000"/>
        </w:rPr>
        <w:t>végétaux, etc</w:t>
      </w:r>
      <w:r w:rsidRPr="001F5F08">
        <w:rPr>
          <w:color w:val="000000"/>
        </w:rPr>
        <w:t xml:space="preserve">. </w:t>
      </w:r>
      <w:r>
        <w:rPr>
          <w:color w:val="000000"/>
        </w:rPr>
        <w:t>Ainsi, certains f</w:t>
      </w:r>
      <w:r w:rsidRPr="001F5F08">
        <w:rPr>
          <w:color w:val="000000"/>
        </w:rPr>
        <w:t>onctionnement</w:t>
      </w:r>
      <w:r>
        <w:rPr>
          <w:color w:val="000000"/>
        </w:rPr>
        <w:t>s sont</w:t>
      </w:r>
      <w:r w:rsidRPr="001F5F08">
        <w:rPr>
          <w:color w:val="000000"/>
        </w:rPr>
        <w:t xml:space="preserve"> </w:t>
      </w:r>
      <w:r w:rsidRPr="001F5F08">
        <w:rPr>
          <w:b/>
          <w:color w:val="000000"/>
        </w:rPr>
        <w:t>paroxysmique</w:t>
      </w:r>
      <w:r>
        <w:rPr>
          <w:b/>
          <w:color w:val="000000"/>
        </w:rPr>
        <w:t>s</w:t>
      </w:r>
      <w:r w:rsidRPr="001F5F08">
        <w:rPr>
          <w:color w:val="000000"/>
        </w:rPr>
        <w:t xml:space="preserve">, </w:t>
      </w:r>
      <w:r>
        <w:rPr>
          <w:color w:val="000000"/>
        </w:rPr>
        <w:t xml:space="preserve">leur </w:t>
      </w:r>
      <w:r w:rsidRPr="001F5F08">
        <w:rPr>
          <w:color w:val="000000"/>
        </w:rPr>
        <w:t>violence</w:t>
      </w:r>
      <w:r>
        <w:rPr>
          <w:color w:val="000000"/>
        </w:rPr>
        <w:t xml:space="preserve"> lors d’épisodes extrêmes (les crises) contraste avec les périodes d’accalmie. D’autres processus sont cycliques ou encore cumulatifs etc. Les modèles cognitifs rendent les processus plus intelligibles. Ils valorisent des connaissances scientifiques, des </w:t>
      </w:r>
      <w:r w:rsidRPr="001F5F08">
        <w:rPr>
          <w:b/>
          <w:color w:val="000000"/>
        </w:rPr>
        <w:t>observations de terrain</w:t>
      </w:r>
      <w:r w:rsidRPr="001F5F08">
        <w:rPr>
          <w:color w:val="000000"/>
        </w:rPr>
        <w:t xml:space="preserve"> et </w:t>
      </w:r>
      <w:r>
        <w:rPr>
          <w:color w:val="000000"/>
        </w:rPr>
        <w:t xml:space="preserve">des </w:t>
      </w:r>
      <w:r w:rsidRPr="001F5F08">
        <w:rPr>
          <w:b/>
          <w:color w:val="000000"/>
        </w:rPr>
        <w:t>savoirs d’expérience</w:t>
      </w:r>
      <w:r>
        <w:rPr>
          <w:color w:val="000000"/>
        </w:rPr>
        <w:t xml:space="preserve"> de chercheurs et</w:t>
      </w:r>
      <w:r w:rsidRPr="001F5F08">
        <w:rPr>
          <w:color w:val="000000"/>
        </w:rPr>
        <w:t xml:space="preserve"> de praticiens expérimentés</w:t>
      </w:r>
      <w:r>
        <w:rPr>
          <w:color w:val="000000"/>
        </w:rPr>
        <w:t xml:space="preserve">. </w:t>
      </w:r>
    </w:p>
    <w:p w14:paraId="3B559773" w14:textId="77777777" w:rsidR="003B1EE2" w:rsidRDefault="003B1EE2" w:rsidP="00293063">
      <w:pPr>
        <w:rPr>
          <w:color w:val="000000"/>
        </w:rPr>
      </w:pPr>
    </w:p>
    <w:p w14:paraId="5D9FDF4E" w14:textId="77777777" w:rsidR="003B1EE2" w:rsidRDefault="003B1EE2" w:rsidP="00293063">
      <w:pPr>
        <w:rPr>
          <w:color w:val="000000"/>
        </w:rPr>
      </w:pPr>
      <w:r>
        <w:t xml:space="preserve">Ces modèles cognitifs rendent les processus plus intelligibles, ils enrichissent les </w:t>
      </w:r>
      <w:r w:rsidRPr="003B1EE2">
        <w:rPr>
          <w:b/>
        </w:rPr>
        <w:t>représentations spatiales mentales</w:t>
      </w:r>
      <w:r>
        <w:t xml:space="preserve"> des praticiens et développent leur </w:t>
      </w:r>
      <w:r w:rsidRPr="000F2A17">
        <w:t xml:space="preserve">capacité à interpréter des </w:t>
      </w:r>
      <w:r>
        <w:t>observations</w:t>
      </w:r>
      <w:r w:rsidRPr="000F2A17">
        <w:t xml:space="preserve">, à leur donner un sens, à construire les relations entre </w:t>
      </w:r>
      <w:r>
        <w:t xml:space="preserve">elles et avec </w:t>
      </w:r>
      <w:r w:rsidRPr="000F2A17">
        <w:t>des événements, des acteurs</w:t>
      </w:r>
      <w:r>
        <w:t xml:space="preserve">. Bref, de tels modèles facilitent la constitution de </w:t>
      </w:r>
      <w:r w:rsidRPr="003B1EE2">
        <w:rPr>
          <w:b/>
        </w:rPr>
        <w:t>savoirs d’expérience</w:t>
      </w:r>
      <w:r>
        <w:t>.</w:t>
      </w:r>
      <w:r w:rsidR="000F1D9E">
        <w:t xml:space="preserve"> La dimension sensible et l’intuition sont </w:t>
      </w:r>
      <w:proofErr w:type="gramStart"/>
      <w:r w:rsidR="000F1D9E">
        <w:t>importants</w:t>
      </w:r>
      <w:proofErr w:type="gramEnd"/>
      <w:r w:rsidR="000F1D9E">
        <w:t> : l</w:t>
      </w:r>
      <w:r w:rsidR="000F1D9E" w:rsidRPr="000F2A17">
        <w:t xml:space="preserve">e </w:t>
      </w:r>
      <w:r w:rsidR="000F1D9E" w:rsidRPr="000F2A17">
        <w:rPr>
          <w:b/>
        </w:rPr>
        <w:t>raisonnement par analogie</w:t>
      </w:r>
      <w:r w:rsidR="000F1D9E" w:rsidRPr="000F2A17">
        <w:t xml:space="preserve"> </w:t>
      </w:r>
      <w:proofErr w:type="gramStart"/>
      <w:r w:rsidR="000F1D9E">
        <w:t>font</w:t>
      </w:r>
      <w:proofErr w:type="gramEnd"/>
      <w:r w:rsidR="000F1D9E">
        <w:t xml:space="preserve"> que les </w:t>
      </w:r>
      <w:r w:rsidR="000F1D9E" w:rsidRPr="000F2A17">
        <w:t xml:space="preserve">schémas utilisés font </w:t>
      </w:r>
      <w:r w:rsidR="000F1D9E">
        <w:t xml:space="preserve">souvent </w:t>
      </w:r>
      <w:r w:rsidR="000F1D9E" w:rsidRPr="000F2A17">
        <w:t>appel au fonctionnement du corps humain.</w:t>
      </w:r>
      <w:r w:rsidR="000F1D9E">
        <w:t xml:space="preserve"> </w:t>
      </w:r>
    </w:p>
    <w:p w14:paraId="5946ACF1" w14:textId="77777777" w:rsidR="00293063" w:rsidRDefault="00293063" w:rsidP="00293063">
      <w:pPr>
        <w:rPr>
          <w:color w:val="000000"/>
        </w:rPr>
      </w:pPr>
    </w:p>
    <w:p w14:paraId="07659230" w14:textId="77777777" w:rsidR="00293063" w:rsidRDefault="00293063" w:rsidP="00293063">
      <w:pPr>
        <w:rPr>
          <w:color w:val="000000"/>
        </w:rPr>
      </w:pPr>
      <w:r>
        <w:rPr>
          <w:color w:val="000000"/>
        </w:rPr>
        <w:t xml:space="preserve">La construction de tels modèles constitue une première étape avant d’aller éventuellement vers une quantification prudente. </w:t>
      </w:r>
    </w:p>
    <w:p w14:paraId="5EA5FFD8" w14:textId="77777777" w:rsidR="00293063" w:rsidRDefault="00293063" w:rsidP="00293063">
      <w:pPr>
        <w:rPr>
          <w:color w:val="000000"/>
        </w:rPr>
      </w:pPr>
    </w:p>
    <w:p w14:paraId="2154FB74" w14:textId="77777777" w:rsidR="00293063" w:rsidRDefault="00293063" w:rsidP="00293063">
      <w:pPr>
        <w:rPr>
          <w:color w:val="000000"/>
        </w:rPr>
      </w:pPr>
      <w:r w:rsidRPr="001F5F08">
        <w:rPr>
          <w:color w:val="000000"/>
        </w:rPr>
        <w:t xml:space="preserve">Des </w:t>
      </w:r>
      <w:r w:rsidRPr="001F5F08">
        <w:rPr>
          <w:b/>
          <w:color w:val="000000"/>
        </w:rPr>
        <w:t>modèles semi-quantitatifs</w:t>
      </w:r>
      <w:r>
        <w:rPr>
          <w:color w:val="000000"/>
        </w:rPr>
        <w:t xml:space="preserve"> donne</w:t>
      </w:r>
      <w:r w:rsidRPr="001F5F08">
        <w:rPr>
          <w:color w:val="000000"/>
        </w:rPr>
        <w:t>nt des ordres de grandeur en valorisant des observations de terrain ; des fourchettes</w:t>
      </w:r>
      <w:r>
        <w:rPr>
          <w:color w:val="000000"/>
        </w:rPr>
        <w:t xml:space="preserve"> de valeurs permettent de réduire de l’incertitude. Des r</w:t>
      </w:r>
      <w:r w:rsidRPr="001F5F08">
        <w:rPr>
          <w:color w:val="000000"/>
        </w:rPr>
        <w:t xml:space="preserve">eportages photographiques </w:t>
      </w:r>
      <w:r>
        <w:rPr>
          <w:color w:val="000000"/>
        </w:rPr>
        <w:t xml:space="preserve">sont intéressants pour </w:t>
      </w:r>
      <w:r w:rsidRPr="001F5F08">
        <w:rPr>
          <w:color w:val="000000"/>
        </w:rPr>
        <w:t>mobiliser les connaissances d’autres chercheurs et de praticiens</w:t>
      </w:r>
      <w:r>
        <w:rPr>
          <w:color w:val="000000"/>
        </w:rPr>
        <w:t>, puis pour diffuser les connaissances acquises</w:t>
      </w:r>
      <w:r w:rsidRPr="001F5F08">
        <w:rPr>
          <w:color w:val="000000"/>
        </w:rPr>
        <w:t xml:space="preserve">. </w:t>
      </w:r>
    </w:p>
    <w:p w14:paraId="543F5FE4" w14:textId="77777777" w:rsidR="00293063" w:rsidRPr="001F5F08" w:rsidRDefault="00293063" w:rsidP="00293063">
      <w:pPr>
        <w:rPr>
          <w:color w:val="000000"/>
        </w:rPr>
      </w:pPr>
    </w:p>
    <w:p w14:paraId="1E4E83FF" w14:textId="77777777" w:rsidR="00293063" w:rsidRPr="001F5F08" w:rsidRDefault="00293063" w:rsidP="00293063">
      <w:pPr>
        <w:rPr>
          <w:color w:val="000000"/>
        </w:rPr>
      </w:pPr>
      <w:r>
        <w:rPr>
          <w:color w:val="000000"/>
        </w:rPr>
        <w:t>S</w:t>
      </w:r>
      <w:r w:rsidRPr="001F5F08">
        <w:rPr>
          <w:color w:val="000000"/>
        </w:rPr>
        <w:t>pécificités des diverses érosions concentrées</w:t>
      </w:r>
      <w:r>
        <w:rPr>
          <w:color w:val="000000"/>
        </w:rPr>
        <w:t xml:space="preserve"> </w:t>
      </w:r>
      <w:r w:rsidRPr="001F5F08">
        <w:rPr>
          <w:color w:val="000000"/>
        </w:rPr>
        <w:t xml:space="preserve">dans l’espace et dans le temps, des domaines de validité, des typologies. Les facteurs, leur poids et leur façon d’intervenir sont variables. </w:t>
      </w:r>
    </w:p>
    <w:p w14:paraId="452AA321" w14:textId="77777777" w:rsidR="00293063" w:rsidRPr="001F5F08" w:rsidRDefault="00293063" w:rsidP="00293063">
      <w:pPr>
        <w:rPr>
          <w:color w:val="000000"/>
        </w:rPr>
      </w:pPr>
      <w:r w:rsidRPr="001F5F08">
        <w:rPr>
          <w:color w:val="000000"/>
        </w:rPr>
        <w:t xml:space="preserve">Le </w:t>
      </w:r>
      <w:r w:rsidRPr="001F5F08">
        <w:rPr>
          <w:b/>
          <w:color w:val="000000"/>
        </w:rPr>
        <w:t>zonage typologique des aléas</w:t>
      </w:r>
      <w:r w:rsidRPr="001F5F08">
        <w:rPr>
          <w:color w:val="000000"/>
        </w:rPr>
        <w:t xml:space="preserve"> </w:t>
      </w:r>
      <w:r>
        <w:rPr>
          <w:color w:val="000000"/>
        </w:rPr>
        <w:t>(unités spatiales homogènes)</w:t>
      </w:r>
      <w:r w:rsidRPr="001F5F08">
        <w:rPr>
          <w:color w:val="000000"/>
        </w:rPr>
        <w:t xml:space="preserve"> est peu performant pour prévoir </w:t>
      </w:r>
      <w:r>
        <w:rPr>
          <w:color w:val="000000"/>
        </w:rPr>
        <w:t xml:space="preserve">l’ablation sur un BV raviné. </w:t>
      </w:r>
      <w:r w:rsidRPr="001F5F08">
        <w:rPr>
          <w:color w:val="000000"/>
        </w:rPr>
        <w:t xml:space="preserve">Des phénomènes très localisés ont souvent un poids élevé dans la production de sédiments. </w:t>
      </w:r>
    </w:p>
    <w:p w14:paraId="0FC10C7F" w14:textId="77777777" w:rsidR="00293063" w:rsidRPr="001F5F08" w:rsidRDefault="00293063" w:rsidP="00293063">
      <w:pPr>
        <w:rPr>
          <w:color w:val="000000"/>
        </w:rPr>
      </w:pPr>
      <w:r w:rsidRPr="001F5F08">
        <w:rPr>
          <w:color w:val="000000"/>
        </w:rPr>
        <w:t>Le poids d’évènements exceptionnels varie selon la nature du processus</w:t>
      </w:r>
      <w:r>
        <w:rPr>
          <w:color w:val="000000"/>
        </w:rPr>
        <w:t xml:space="preserve"> et </w:t>
      </w:r>
      <w:r w:rsidRPr="001F5F08">
        <w:rPr>
          <w:color w:val="000000"/>
        </w:rPr>
        <w:t>selon le type de dégât pris en compte. Temporalités et échelles spatiales. Processus emboîtés ; processus cumulatifs. Feed-back. Bilan ablatif, accumulatif.</w:t>
      </w:r>
    </w:p>
    <w:p w14:paraId="7C092000" w14:textId="77777777" w:rsidR="00293063" w:rsidRPr="001F5F08" w:rsidRDefault="00293063" w:rsidP="00293063">
      <w:pPr>
        <w:rPr>
          <w:color w:val="000000"/>
        </w:rPr>
      </w:pPr>
      <w:r w:rsidRPr="001F5F08">
        <w:rPr>
          <w:color w:val="000000"/>
        </w:rPr>
        <w:t>Les modèles décrivent</w:t>
      </w:r>
      <w:r>
        <w:rPr>
          <w:color w:val="000000"/>
        </w:rPr>
        <w:t xml:space="preserve"> </w:t>
      </w:r>
      <w:r w:rsidRPr="001F5F08">
        <w:rPr>
          <w:color w:val="000000"/>
        </w:rPr>
        <w:t xml:space="preserve">les processus érosifs de la </w:t>
      </w:r>
      <w:r w:rsidRPr="002B7962">
        <w:rPr>
          <w:b/>
          <w:color w:val="000000"/>
        </w:rPr>
        <w:t>dégradation</w:t>
      </w:r>
      <w:r>
        <w:rPr>
          <w:b/>
          <w:color w:val="000000"/>
        </w:rPr>
        <w:t>, de l’ablation,</w:t>
      </w:r>
      <w:r w:rsidRPr="001F5F08">
        <w:rPr>
          <w:color w:val="000000"/>
        </w:rPr>
        <w:t xml:space="preserve"> et les dynamiques de l’</w:t>
      </w:r>
      <w:r w:rsidRPr="002B7962">
        <w:rPr>
          <w:b/>
          <w:color w:val="000000"/>
        </w:rPr>
        <w:t>aggradation</w:t>
      </w:r>
      <w:r w:rsidRPr="001F5F08">
        <w:rPr>
          <w:color w:val="000000"/>
        </w:rPr>
        <w:t xml:space="preserve"> : processus </w:t>
      </w:r>
      <w:r w:rsidRPr="002B7962">
        <w:rPr>
          <w:b/>
          <w:color w:val="000000"/>
        </w:rPr>
        <w:t>accumulatifs</w:t>
      </w:r>
      <w:r w:rsidRPr="001F5F08">
        <w:rPr>
          <w:color w:val="000000"/>
        </w:rPr>
        <w:t xml:space="preserve"> (</w:t>
      </w:r>
      <w:r>
        <w:rPr>
          <w:color w:val="000000"/>
        </w:rPr>
        <w:t xml:space="preserve">dans les </w:t>
      </w:r>
      <w:r w:rsidRPr="001F5F08">
        <w:rPr>
          <w:color w:val="000000"/>
        </w:rPr>
        <w:t>fonds de talwegs</w:t>
      </w:r>
      <w:r>
        <w:rPr>
          <w:color w:val="000000"/>
        </w:rPr>
        <w:t>, par exemple</w:t>
      </w:r>
      <w:r w:rsidRPr="001F5F08">
        <w:rPr>
          <w:color w:val="000000"/>
        </w:rPr>
        <w:t xml:space="preserve">. </w:t>
      </w:r>
      <w:proofErr w:type="gramStart"/>
      <w:r>
        <w:rPr>
          <w:color w:val="000000"/>
        </w:rPr>
        <w:t>reconquêtes</w:t>
      </w:r>
      <w:proofErr w:type="gramEnd"/>
      <w:r>
        <w:rPr>
          <w:color w:val="000000"/>
        </w:rPr>
        <w:t xml:space="preserve"> végétales et </w:t>
      </w:r>
      <w:r w:rsidRPr="001F5F08">
        <w:rPr>
          <w:color w:val="000000"/>
        </w:rPr>
        <w:t>remontée</w:t>
      </w:r>
      <w:r>
        <w:rPr>
          <w:color w:val="000000"/>
        </w:rPr>
        <w:t>s biologiques.</w:t>
      </w:r>
      <w:r w:rsidR="00EE0C06">
        <w:rPr>
          <w:color w:val="000000"/>
        </w:rPr>
        <w:t xml:space="preserve"> </w:t>
      </w:r>
    </w:p>
    <w:p w14:paraId="051DA53A" w14:textId="77777777" w:rsidR="00293063" w:rsidRDefault="00293063" w:rsidP="00293063">
      <w:pPr>
        <w:rPr>
          <w:color w:val="000000"/>
        </w:rPr>
      </w:pPr>
    </w:p>
    <w:p w14:paraId="5D58540C" w14:textId="77777777" w:rsidR="00293063" w:rsidRDefault="00293063" w:rsidP="00293063">
      <w:pPr>
        <w:rPr>
          <w:color w:val="000000"/>
        </w:rPr>
      </w:pPr>
      <w:r w:rsidRPr="001F5F08">
        <w:rPr>
          <w:color w:val="000000"/>
        </w:rPr>
        <w:t xml:space="preserve">Le </w:t>
      </w:r>
      <w:r w:rsidRPr="001F5F08">
        <w:rPr>
          <w:b/>
          <w:color w:val="000000"/>
        </w:rPr>
        <w:t>reportage photographique géoréférencé</w:t>
      </w:r>
      <w:r>
        <w:rPr>
          <w:color w:val="000000"/>
        </w:rPr>
        <w:t xml:space="preserve"> constitue</w:t>
      </w:r>
      <w:r w:rsidRPr="001F5F08">
        <w:rPr>
          <w:color w:val="000000"/>
        </w:rPr>
        <w:t xml:space="preserve"> un o</w:t>
      </w:r>
      <w:r>
        <w:rPr>
          <w:color w:val="000000"/>
        </w:rPr>
        <w:t xml:space="preserve">util pour construire le modèle, </w:t>
      </w:r>
      <w:r w:rsidRPr="001F5F08">
        <w:rPr>
          <w:color w:val="000000"/>
        </w:rPr>
        <w:t>pour</w:t>
      </w:r>
      <w:r>
        <w:rPr>
          <w:color w:val="000000"/>
        </w:rPr>
        <w:t xml:space="preserve"> le faire vivre et le valoriser.</w:t>
      </w:r>
      <w:r w:rsidRPr="001F5F08">
        <w:rPr>
          <w:color w:val="000000"/>
        </w:rPr>
        <w:t xml:space="preserve"> </w:t>
      </w:r>
      <w:r>
        <w:rPr>
          <w:color w:val="000000"/>
        </w:rPr>
        <w:t>Il mobilise</w:t>
      </w:r>
      <w:r w:rsidRPr="001F5F08">
        <w:rPr>
          <w:color w:val="000000"/>
        </w:rPr>
        <w:t xml:space="preserve"> les connaissances d’autres chercheur</w:t>
      </w:r>
      <w:r>
        <w:rPr>
          <w:color w:val="000000"/>
        </w:rPr>
        <w:t>s et de praticiens expérimentés ;</w:t>
      </w:r>
      <w:r w:rsidRPr="001F5F08">
        <w:rPr>
          <w:color w:val="000000"/>
        </w:rPr>
        <w:t xml:space="preserve"> </w:t>
      </w:r>
      <w:r>
        <w:rPr>
          <w:color w:val="000000"/>
        </w:rPr>
        <w:t>l</w:t>
      </w:r>
      <w:r w:rsidRPr="001F5F08">
        <w:rPr>
          <w:color w:val="000000"/>
        </w:rPr>
        <w:t xml:space="preserve">’interprétation des mesures et des observations </w:t>
      </w:r>
      <w:r>
        <w:rPr>
          <w:color w:val="000000"/>
        </w:rPr>
        <w:t xml:space="preserve">devient </w:t>
      </w:r>
      <w:r w:rsidRPr="001F5F08">
        <w:rPr>
          <w:color w:val="000000"/>
        </w:rPr>
        <w:t>u</w:t>
      </w:r>
      <w:r>
        <w:rPr>
          <w:color w:val="000000"/>
        </w:rPr>
        <w:t>n travail d’équipe</w:t>
      </w:r>
      <w:r w:rsidRPr="001F5F08">
        <w:rPr>
          <w:color w:val="000000"/>
        </w:rPr>
        <w:t xml:space="preserve">. </w:t>
      </w:r>
    </w:p>
    <w:bookmarkEnd w:id="6"/>
    <w:p w14:paraId="209D301F" w14:textId="77777777" w:rsidR="00915F10" w:rsidRDefault="00915F10" w:rsidP="00753E28"/>
    <w:sectPr w:rsidR="00915F1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7D080" w14:textId="77777777" w:rsidR="00B3397D" w:rsidRDefault="00B3397D">
      <w:r>
        <w:separator/>
      </w:r>
    </w:p>
  </w:endnote>
  <w:endnote w:type="continuationSeparator" w:id="0">
    <w:p w14:paraId="2AB32748" w14:textId="77777777" w:rsidR="00B3397D" w:rsidRDefault="00B33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YJZES+Garamond">
    <w:altName w:val="Garam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092696"/>
      <w:docPartObj>
        <w:docPartGallery w:val="Page Numbers (Bottom of Page)"/>
        <w:docPartUnique/>
      </w:docPartObj>
    </w:sdtPr>
    <w:sdtContent>
      <w:p w14:paraId="525C1DC8" w14:textId="77777777" w:rsidR="00992C68" w:rsidRDefault="00992C68">
        <w:pPr>
          <w:pStyle w:val="Pieddepage"/>
          <w:jc w:val="center"/>
        </w:pPr>
        <w:r>
          <w:fldChar w:fldCharType="begin"/>
        </w:r>
        <w:r>
          <w:instrText>PAGE   \* MERGEFORMAT</w:instrText>
        </w:r>
        <w:r>
          <w:fldChar w:fldCharType="separate"/>
        </w:r>
        <w:r w:rsidR="0033506D">
          <w:rPr>
            <w:noProof/>
          </w:rPr>
          <w:t>6</w:t>
        </w:r>
        <w:r>
          <w:fldChar w:fldCharType="end"/>
        </w:r>
      </w:p>
    </w:sdtContent>
  </w:sdt>
  <w:p w14:paraId="32EF598C" w14:textId="77777777" w:rsidR="00992C68" w:rsidRPr="0070415D" w:rsidRDefault="00992C68">
    <w:pPr>
      <w:pStyle w:val="Pieddepag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C3143" w14:textId="77777777" w:rsidR="00B3397D" w:rsidRDefault="00B3397D">
      <w:r>
        <w:separator/>
      </w:r>
    </w:p>
  </w:footnote>
  <w:footnote w:type="continuationSeparator" w:id="0">
    <w:p w14:paraId="2E90B9D0" w14:textId="77777777" w:rsidR="00B3397D" w:rsidRDefault="00B339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tarSymbol"/>
        <w:sz w:val="18"/>
        <w:szCs w:val="18"/>
      </w:rPr>
    </w:lvl>
  </w:abstractNum>
  <w:abstractNum w:abstractNumId="2"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StarSymbol"/>
        <w:sz w:val="18"/>
        <w:szCs w:val="18"/>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cs="StarSymbol"/>
        <w:sz w:val="18"/>
        <w:szCs w:val="18"/>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186B7826"/>
    <w:multiLevelType w:val="hybridMultilevel"/>
    <w:tmpl w:val="31E695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DA015E9"/>
    <w:multiLevelType w:val="hybridMultilevel"/>
    <w:tmpl w:val="7098F9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327EC5"/>
    <w:multiLevelType w:val="hybridMultilevel"/>
    <w:tmpl w:val="60D0A3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64E114A"/>
    <w:multiLevelType w:val="hybridMultilevel"/>
    <w:tmpl w:val="1428BE74"/>
    <w:lvl w:ilvl="0" w:tplc="FA1A3D6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4F66EF"/>
    <w:multiLevelType w:val="hybridMultilevel"/>
    <w:tmpl w:val="569C20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3982748"/>
    <w:multiLevelType w:val="hybridMultilevel"/>
    <w:tmpl w:val="56AA532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2D651F"/>
    <w:multiLevelType w:val="hybridMultilevel"/>
    <w:tmpl w:val="657CDC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7D673B46"/>
    <w:multiLevelType w:val="hybridMultilevel"/>
    <w:tmpl w:val="4BA2126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796021477">
    <w:abstractNumId w:val="8"/>
  </w:num>
  <w:num w:numId="2" w16cid:durableId="1752307922">
    <w:abstractNumId w:val="5"/>
  </w:num>
  <w:num w:numId="3" w16cid:durableId="1418821407">
    <w:abstractNumId w:val="7"/>
  </w:num>
  <w:num w:numId="4" w16cid:durableId="675111099">
    <w:abstractNumId w:val="3"/>
  </w:num>
  <w:num w:numId="5" w16cid:durableId="427429002">
    <w:abstractNumId w:val="6"/>
  </w:num>
  <w:num w:numId="6" w16cid:durableId="90901221">
    <w:abstractNumId w:val="4"/>
  </w:num>
  <w:num w:numId="7" w16cid:durableId="1098137206">
    <w:abstractNumId w:val="10"/>
  </w:num>
  <w:num w:numId="8" w16cid:durableId="97140692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fr-FR" w:vendorID="64" w:dllVersion="6" w:nlCheck="1" w:checkStyle="1"/>
  <w:activeWritingStyle w:appName="MSWord" w:lang="fr-CH" w:vendorID="64" w:dllVersion="6" w:nlCheck="1" w:checkStyle="1"/>
  <w:activeWritingStyle w:appName="MSWord" w:lang="fr-BE" w:vendorID="64" w:dllVersion="6" w:nlCheck="1" w:checkStyle="1"/>
  <w:activeWritingStyle w:appName="MSWord" w:lang="en-GB" w:vendorID="64" w:dllVersion="6" w:nlCheck="1" w:checkStyle="1"/>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F2A"/>
    <w:rsid w:val="0000083A"/>
    <w:rsid w:val="0000115A"/>
    <w:rsid w:val="00003493"/>
    <w:rsid w:val="000048AB"/>
    <w:rsid w:val="00004BF0"/>
    <w:rsid w:val="000051E2"/>
    <w:rsid w:val="00005275"/>
    <w:rsid w:val="00007695"/>
    <w:rsid w:val="00011082"/>
    <w:rsid w:val="0001152B"/>
    <w:rsid w:val="00011667"/>
    <w:rsid w:val="00012913"/>
    <w:rsid w:val="00012FE1"/>
    <w:rsid w:val="00013C0F"/>
    <w:rsid w:val="00015692"/>
    <w:rsid w:val="00015D08"/>
    <w:rsid w:val="00017FC0"/>
    <w:rsid w:val="00020E85"/>
    <w:rsid w:val="000212D1"/>
    <w:rsid w:val="00022826"/>
    <w:rsid w:val="00024EBD"/>
    <w:rsid w:val="00025B4B"/>
    <w:rsid w:val="00025E3A"/>
    <w:rsid w:val="00025E43"/>
    <w:rsid w:val="00025F54"/>
    <w:rsid w:val="0002625D"/>
    <w:rsid w:val="00030685"/>
    <w:rsid w:val="00032DC6"/>
    <w:rsid w:val="000331B5"/>
    <w:rsid w:val="00034153"/>
    <w:rsid w:val="00035539"/>
    <w:rsid w:val="00035B7D"/>
    <w:rsid w:val="0004015A"/>
    <w:rsid w:val="00040BB9"/>
    <w:rsid w:val="00041AA4"/>
    <w:rsid w:val="000420C3"/>
    <w:rsid w:val="000436C5"/>
    <w:rsid w:val="00043A86"/>
    <w:rsid w:val="00043AB0"/>
    <w:rsid w:val="00045FB6"/>
    <w:rsid w:val="00047784"/>
    <w:rsid w:val="000506D6"/>
    <w:rsid w:val="000507AD"/>
    <w:rsid w:val="00051067"/>
    <w:rsid w:val="0005184A"/>
    <w:rsid w:val="00051F02"/>
    <w:rsid w:val="0005273E"/>
    <w:rsid w:val="000530F6"/>
    <w:rsid w:val="0005324E"/>
    <w:rsid w:val="000536D3"/>
    <w:rsid w:val="0005384C"/>
    <w:rsid w:val="000549A8"/>
    <w:rsid w:val="00054D2F"/>
    <w:rsid w:val="00056A4B"/>
    <w:rsid w:val="00056FF1"/>
    <w:rsid w:val="00057848"/>
    <w:rsid w:val="0006031F"/>
    <w:rsid w:val="00062692"/>
    <w:rsid w:val="00065D7B"/>
    <w:rsid w:val="00065FB9"/>
    <w:rsid w:val="00066825"/>
    <w:rsid w:val="0006709F"/>
    <w:rsid w:val="00067E08"/>
    <w:rsid w:val="00070A40"/>
    <w:rsid w:val="00072032"/>
    <w:rsid w:val="000722F6"/>
    <w:rsid w:val="00072CD0"/>
    <w:rsid w:val="00073296"/>
    <w:rsid w:val="00074A4C"/>
    <w:rsid w:val="00076115"/>
    <w:rsid w:val="00080C33"/>
    <w:rsid w:val="00081DB5"/>
    <w:rsid w:val="0008609A"/>
    <w:rsid w:val="00091515"/>
    <w:rsid w:val="000929CA"/>
    <w:rsid w:val="00093047"/>
    <w:rsid w:val="0009533E"/>
    <w:rsid w:val="000959CB"/>
    <w:rsid w:val="00095B32"/>
    <w:rsid w:val="00097F4E"/>
    <w:rsid w:val="000A125C"/>
    <w:rsid w:val="000A1640"/>
    <w:rsid w:val="000A423D"/>
    <w:rsid w:val="000A4A9D"/>
    <w:rsid w:val="000A554C"/>
    <w:rsid w:val="000A7E5F"/>
    <w:rsid w:val="000B0AE0"/>
    <w:rsid w:val="000B0C3E"/>
    <w:rsid w:val="000B32E7"/>
    <w:rsid w:val="000B5166"/>
    <w:rsid w:val="000B61F3"/>
    <w:rsid w:val="000B674B"/>
    <w:rsid w:val="000B6C80"/>
    <w:rsid w:val="000B6E62"/>
    <w:rsid w:val="000B7310"/>
    <w:rsid w:val="000B7BEF"/>
    <w:rsid w:val="000C2108"/>
    <w:rsid w:val="000C2E4A"/>
    <w:rsid w:val="000C424A"/>
    <w:rsid w:val="000C5BE9"/>
    <w:rsid w:val="000C7C8E"/>
    <w:rsid w:val="000D35BA"/>
    <w:rsid w:val="000D4231"/>
    <w:rsid w:val="000D439B"/>
    <w:rsid w:val="000D550A"/>
    <w:rsid w:val="000D66E8"/>
    <w:rsid w:val="000D73AB"/>
    <w:rsid w:val="000E1626"/>
    <w:rsid w:val="000E1732"/>
    <w:rsid w:val="000E1EDB"/>
    <w:rsid w:val="000E22AB"/>
    <w:rsid w:val="000E22F6"/>
    <w:rsid w:val="000E3704"/>
    <w:rsid w:val="000E40F3"/>
    <w:rsid w:val="000E4CF7"/>
    <w:rsid w:val="000E67B9"/>
    <w:rsid w:val="000E7E14"/>
    <w:rsid w:val="000F1976"/>
    <w:rsid w:val="000F1D9E"/>
    <w:rsid w:val="000F1E38"/>
    <w:rsid w:val="000F217C"/>
    <w:rsid w:val="000F23ED"/>
    <w:rsid w:val="000F3186"/>
    <w:rsid w:val="000F3B61"/>
    <w:rsid w:val="000F3C15"/>
    <w:rsid w:val="000F4746"/>
    <w:rsid w:val="000F7239"/>
    <w:rsid w:val="0010012F"/>
    <w:rsid w:val="00101275"/>
    <w:rsid w:val="0010296D"/>
    <w:rsid w:val="001035B9"/>
    <w:rsid w:val="0010396C"/>
    <w:rsid w:val="001054D3"/>
    <w:rsid w:val="001061A7"/>
    <w:rsid w:val="00106257"/>
    <w:rsid w:val="00106745"/>
    <w:rsid w:val="00111786"/>
    <w:rsid w:val="001119D2"/>
    <w:rsid w:val="00111C22"/>
    <w:rsid w:val="00111D01"/>
    <w:rsid w:val="0011247D"/>
    <w:rsid w:val="001124FB"/>
    <w:rsid w:val="00114F20"/>
    <w:rsid w:val="00115A71"/>
    <w:rsid w:val="001161E1"/>
    <w:rsid w:val="001163C4"/>
    <w:rsid w:val="00116468"/>
    <w:rsid w:val="00116BC2"/>
    <w:rsid w:val="00120717"/>
    <w:rsid w:val="00121148"/>
    <w:rsid w:val="00124020"/>
    <w:rsid w:val="00124E48"/>
    <w:rsid w:val="00125136"/>
    <w:rsid w:val="0012555A"/>
    <w:rsid w:val="001266D5"/>
    <w:rsid w:val="00126831"/>
    <w:rsid w:val="00130D83"/>
    <w:rsid w:val="00132154"/>
    <w:rsid w:val="00132DA2"/>
    <w:rsid w:val="00132FC7"/>
    <w:rsid w:val="00133124"/>
    <w:rsid w:val="001339AF"/>
    <w:rsid w:val="00135BBD"/>
    <w:rsid w:val="00137B8B"/>
    <w:rsid w:val="00140456"/>
    <w:rsid w:val="00140F3D"/>
    <w:rsid w:val="00141F6D"/>
    <w:rsid w:val="001428D5"/>
    <w:rsid w:val="00144BBE"/>
    <w:rsid w:val="00145654"/>
    <w:rsid w:val="001468AE"/>
    <w:rsid w:val="001469FF"/>
    <w:rsid w:val="0015112A"/>
    <w:rsid w:val="001518B4"/>
    <w:rsid w:val="001518F3"/>
    <w:rsid w:val="00154441"/>
    <w:rsid w:val="001544D5"/>
    <w:rsid w:val="0015487F"/>
    <w:rsid w:val="00155146"/>
    <w:rsid w:val="00156304"/>
    <w:rsid w:val="00156402"/>
    <w:rsid w:val="00157071"/>
    <w:rsid w:val="0015796A"/>
    <w:rsid w:val="00157C63"/>
    <w:rsid w:val="00160DC7"/>
    <w:rsid w:val="001619EC"/>
    <w:rsid w:val="00161A7C"/>
    <w:rsid w:val="001626D3"/>
    <w:rsid w:val="00162E5F"/>
    <w:rsid w:val="00163B5A"/>
    <w:rsid w:val="001644A8"/>
    <w:rsid w:val="00164507"/>
    <w:rsid w:val="0016544B"/>
    <w:rsid w:val="00165559"/>
    <w:rsid w:val="001705ED"/>
    <w:rsid w:val="0017148B"/>
    <w:rsid w:val="00171A42"/>
    <w:rsid w:val="00172A12"/>
    <w:rsid w:val="0017334A"/>
    <w:rsid w:val="00174838"/>
    <w:rsid w:val="001749D9"/>
    <w:rsid w:val="00174DCA"/>
    <w:rsid w:val="0017504D"/>
    <w:rsid w:val="00175400"/>
    <w:rsid w:val="00175AAE"/>
    <w:rsid w:val="00175BA0"/>
    <w:rsid w:val="00175E20"/>
    <w:rsid w:val="0018149A"/>
    <w:rsid w:val="00181F0E"/>
    <w:rsid w:val="00182084"/>
    <w:rsid w:val="00182ABD"/>
    <w:rsid w:val="001852E3"/>
    <w:rsid w:val="00186DBC"/>
    <w:rsid w:val="00187C91"/>
    <w:rsid w:val="00191A83"/>
    <w:rsid w:val="001924D3"/>
    <w:rsid w:val="00192BA9"/>
    <w:rsid w:val="0019427F"/>
    <w:rsid w:val="001942E9"/>
    <w:rsid w:val="001947DE"/>
    <w:rsid w:val="00194C13"/>
    <w:rsid w:val="001A07AF"/>
    <w:rsid w:val="001A12AC"/>
    <w:rsid w:val="001A12B3"/>
    <w:rsid w:val="001A48BD"/>
    <w:rsid w:val="001A49B7"/>
    <w:rsid w:val="001A5304"/>
    <w:rsid w:val="001A5315"/>
    <w:rsid w:val="001A6074"/>
    <w:rsid w:val="001A7B90"/>
    <w:rsid w:val="001A7D53"/>
    <w:rsid w:val="001B0CC6"/>
    <w:rsid w:val="001B1A53"/>
    <w:rsid w:val="001B2D03"/>
    <w:rsid w:val="001B3CD2"/>
    <w:rsid w:val="001B491F"/>
    <w:rsid w:val="001B5142"/>
    <w:rsid w:val="001B58A8"/>
    <w:rsid w:val="001B6864"/>
    <w:rsid w:val="001B6DD6"/>
    <w:rsid w:val="001B6F28"/>
    <w:rsid w:val="001B7891"/>
    <w:rsid w:val="001B7A09"/>
    <w:rsid w:val="001C056B"/>
    <w:rsid w:val="001C271C"/>
    <w:rsid w:val="001C2FDB"/>
    <w:rsid w:val="001C4319"/>
    <w:rsid w:val="001C47EA"/>
    <w:rsid w:val="001C56D9"/>
    <w:rsid w:val="001C5CA9"/>
    <w:rsid w:val="001C5CC6"/>
    <w:rsid w:val="001C660D"/>
    <w:rsid w:val="001D071D"/>
    <w:rsid w:val="001D1251"/>
    <w:rsid w:val="001D1B6C"/>
    <w:rsid w:val="001D3759"/>
    <w:rsid w:val="001D3EEB"/>
    <w:rsid w:val="001E2072"/>
    <w:rsid w:val="001E2AA4"/>
    <w:rsid w:val="001E2C2E"/>
    <w:rsid w:val="001E2CE5"/>
    <w:rsid w:val="001E318B"/>
    <w:rsid w:val="001E3A05"/>
    <w:rsid w:val="001E3A2E"/>
    <w:rsid w:val="001E4636"/>
    <w:rsid w:val="001E50FB"/>
    <w:rsid w:val="001E5CA0"/>
    <w:rsid w:val="001E5CFB"/>
    <w:rsid w:val="001E6D23"/>
    <w:rsid w:val="001F03B9"/>
    <w:rsid w:val="001F1032"/>
    <w:rsid w:val="001F2357"/>
    <w:rsid w:val="001F267D"/>
    <w:rsid w:val="001F3E0F"/>
    <w:rsid w:val="001F414C"/>
    <w:rsid w:val="001F4A8D"/>
    <w:rsid w:val="001F726E"/>
    <w:rsid w:val="001F7337"/>
    <w:rsid w:val="001F747F"/>
    <w:rsid w:val="00201691"/>
    <w:rsid w:val="002020B4"/>
    <w:rsid w:val="00202E6F"/>
    <w:rsid w:val="00203307"/>
    <w:rsid w:val="00203E67"/>
    <w:rsid w:val="00205164"/>
    <w:rsid w:val="002054A2"/>
    <w:rsid w:val="00205BC6"/>
    <w:rsid w:val="0020647A"/>
    <w:rsid w:val="0020706C"/>
    <w:rsid w:val="00207C5B"/>
    <w:rsid w:val="00207E17"/>
    <w:rsid w:val="00210BB7"/>
    <w:rsid w:val="002130A6"/>
    <w:rsid w:val="00213972"/>
    <w:rsid w:val="00213CA2"/>
    <w:rsid w:val="00213D28"/>
    <w:rsid w:val="00215CD3"/>
    <w:rsid w:val="00216A90"/>
    <w:rsid w:val="00216ACE"/>
    <w:rsid w:val="00217D22"/>
    <w:rsid w:val="0022061D"/>
    <w:rsid w:val="002207E8"/>
    <w:rsid w:val="0022146F"/>
    <w:rsid w:val="002217DE"/>
    <w:rsid w:val="00223973"/>
    <w:rsid w:val="00223D0F"/>
    <w:rsid w:val="00224F2C"/>
    <w:rsid w:val="0022729A"/>
    <w:rsid w:val="00227B26"/>
    <w:rsid w:val="00227F2A"/>
    <w:rsid w:val="00230EAE"/>
    <w:rsid w:val="0023178D"/>
    <w:rsid w:val="0023209B"/>
    <w:rsid w:val="0023334E"/>
    <w:rsid w:val="00233486"/>
    <w:rsid w:val="0023511C"/>
    <w:rsid w:val="002366B9"/>
    <w:rsid w:val="002379C4"/>
    <w:rsid w:val="00240758"/>
    <w:rsid w:val="00241331"/>
    <w:rsid w:val="00243E0B"/>
    <w:rsid w:val="0024767C"/>
    <w:rsid w:val="002476BE"/>
    <w:rsid w:val="00247A20"/>
    <w:rsid w:val="00250870"/>
    <w:rsid w:val="00252694"/>
    <w:rsid w:val="0025320F"/>
    <w:rsid w:val="00254087"/>
    <w:rsid w:val="00255352"/>
    <w:rsid w:val="002559DC"/>
    <w:rsid w:val="00257A73"/>
    <w:rsid w:val="0026142A"/>
    <w:rsid w:val="0026194A"/>
    <w:rsid w:val="0026218D"/>
    <w:rsid w:val="002627CC"/>
    <w:rsid w:val="002634AB"/>
    <w:rsid w:val="002643EB"/>
    <w:rsid w:val="002656B8"/>
    <w:rsid w:val="002659F5"/>
    <w:rsid w:val="002664C5"/>
    <w:rsid w:val="002674D0"/>
    <w:rsid w:val="002718B6"/>
    <w:rsid w:val="00273125"/>
    <w:rsid w:val="00274279"/>
    <w:rsid w:val="002758D3"/>
    <w:rsid w:val="0027661E"/>
    <w:rsid w:val="00277C11"/>
    <w:rsid w:val="002802F4"/>
    <w:rsid w:val="002827AE"/>
    <w:rsid w:val="00282E3B"/>
    <w:rsid w:val="00283457"/>
    <w:rsid w:val="002834F7"/>
    <w:rsid w:val="00283B4B"/>
    <w:rsid w:val="00283E7D"/>
    <w:rsid w:val="00285C67"/>
    <w:rsid w:val="002907F7"/>
    <w:rsid w:val="002908C9"/>
    <w:rsid w:val="0029092B"/>
    <w:rsid w:val="002913E9"/>
    <w:rsid w:val="002926E8"/>
    <w:rsid w:val="00293063"/>
    <w:rsid w:val="002933F5"/>
    <w:rsid w:val="0029383F"/>
    <w:rsid w:val="002949C0"/>
    <w:rsid w:val="0029540F"/>
    <w:rsid w:val="00295C69"/>
    <w:rsid w:val="00296A6F"/>
    <w:rsid w:val="00297516"/>
    <w:rsid w:val="0029775F"/>
    <w:rsid w:val="002A0F91"/>
    <w:rsid w:val="002A13A4"/>
    <w:rsid w:val="002A147C"/>
    <w:rsid w:val="002A1B77"/>
    <w:rsid w:val="002A2427"/>
    <w:rsid w:val="002A2CF8"/>
    <w:rsid w:val="002A358E"/>
    <w:rsid w:val="002A3FBC"/>
    <w:rsid w:val="002A5BFA"/>
    <w:rsid w:val="002A70FF"/>
    <w:rsid w:val="002B0A4A"/>
    <w:rsid w:val="002B299C"/>
    <w:rsid w:val="002B4266"/>
    <w:rsid w:val="002B4328"/>
    <w:rsid w:val="002B4F5E"/>
    <w:rsid w:val="002B5D9C"/>
    <w:rsid w:val="002B69F1"/>
    <w:rsid w:val="002B6C70"/>
    <w:rsid w:val="002B73FF"/>
    <w:rsid w:val="002B760F"/>
    <w:rsid w:val="002B7620"/>
    <w:rsid w:val="002B7E40"/>
    <w:rsid w:val="002C05FB"/>
    <w:rsid w:val="002C20DA"/>
    <w:rsid w:val="002C2ABD"/>
    <w:rsid w:val="002C34DC"/>
    <w:rsid w:val="002C53D6"/>
    <w:rsid w:val="002C5CA6"/>
    <w:rsid w:val="002C7535"/>
    <w:rsid w:val="002D2157"/>
    <w:rsid w:val="002D2F06"/>
    <w:rsid w:val="002D3404"/>
    <w:rsid w:val="002D379E"/>
    <w:rsid w:val="002D3A55"/>
    <w:rsid w:val="002D3CB1"/>
    <w:rsid w:val="002D3FB1"/>
    <w:rsid w:val="002D45AA"/>
    <w:rsid w:val="002D4E82"/>
    <w:rsid w:val="002D64BA"/>
    <w:rsid w:val="002D7FE6"/>
    <w:rsid w:val="002E050B"/>
    <w:rsid w:val="002E0A43"/>
    <w:rsid w:val="002E29E1"/>
    <w:rsid w:val="002E358C"/>
    <w:rsid w:val="002E37E5"/>
    <w:rsid w:val="002E5621"/>
    <w:rsid w:val="002E67E4"/>
    <w:rsid w:val="002E6F67"/>
    <w:rsid w:val="002E7E7D"/>
    <w:rsid w:val="002F1CD6"/>
    <w:rsid w:val="002F1DA4"/>
    <w:rsid w:val="002F3718"/>
    <w:rsid w:val="002F480D"/>
    <w:rsid w:val="002F57BA"/>
    <w:rsid w:val="002F655D"/>
    <w:rsid w:val="002F696E"/>
    <w:rsid w:val="002F7016"/>
    <w:rsid w:val="002F7D5F"/>
    <w:rsid w:val="003020E6"/>
    <w:rsid w:val="0030413A"/>
    <w:rsid w:val="00304992"/>
    <w:rsid w:val="00304A9C"/>
    <w:rsid w:val="00305245"/>
    <w:rsid w:val="00306B58"/>
    <w:rsid w:val="00307A3D"/>
    <w:rsid w:val="00312379"/>
    <w:rsid w:val="003138AC"/>
    <w:rsid w:val="00314C66"/>
    <w:rsid w:val="00315544"/>
    <w:rsid w:val="0031680A"/>
    <w:rsid w:val="00317742"/>
    <w:rsid w:val="00317876"/>
    <w:rsid w:val="00320BBD"/>
    <w:rsid w:val="00320C20"/>
    <w:rsid w:val="0032179F"/>
    <w:rsid w:val="00322974"/>
    <w:rsid w:val="00323797"/>
    <w:rsid w:val="00323CC6"/>
    <w:rsid w:val="00323EB3"/>
    <w:rsid w:val="00324CB4"/>
    <w:rsid w:val="00324FC5"/>
    <w:rsid w:val="0032577D"/>
    <w:rsid w:val="00325E5D"/>
    <w:rsid w:val="00325F11"/>
    <w:rsid w:val="0032658F"/>
    <w:rsid w:val="00326A39"/>
    <w:rsid w:val="003305F8"/>
    <w:rsid w:val="00330EB2"/>
    <w:rsid w:val="00332973"/>
    <w:rsid w:val="00332EA2"/>
    <w:rsid w:val="003335B9"/>
    <w:rsid w:val="00333BF4"/>
    <w:rsid w:val="0033506D"/>
    <w:rsid w:val="00341AD7"/>
    <w:rsid w:val="00342B97"/>
    <w:rsid w:val="0034311F"/>
    <w:rsid w:val="00346362"/>
    <w:rsid w:val="00352289"/>
    <w:rsid w:val="00353EA2"/>
    <w:rsid w:val="00354767"/>
    <w:rsid w:val="00355776"/>
    <w:rsid w:val="00360370"/>
    <w:rsid w:val="00361406"/>
    <w:rsid w:val="00361B57"/>
    <w:rsid w:val="00361D0B"/>
    <w:rsid w:val="003632F7"/>
    <w:rsid w:val="00364003"/>
    <w:rsid w:val="00364232"/>
    <w:rsid w:val="00364865"/>
    <w:rsid w:val="0036530A"/>
    <w:rsid w:val="00365FEC"/>
    <w:rsid w:val="003673C3"/>
    <w:rsid w:val="003673DD"/>
    <w:rsid w:val="00370C6F"/>
    <w:rsid w:val="00372537"/>
    <w:rsid w:val="003733F3"/>
    <w:rsid w:val="00373CE2"/>
    <w:rsid w:val="00374BB1"/>
    <w:rsid w:val="00374F60"/>
    <w:rsid w:val="003751FA"/>
    <w:rsid w:val="00376347"/>
    <w:rsid w:val="0037680C"/>
    <w:rsid w:val="00376905"/>
    <w:rsid w:val="00377EB9"/>
    <w:rsid w:val="00380EE3"/>
    <w:rsid w:val="00381098"/>
    <w:rsid w:val="003810E8"/>
    <w:rsid w:val="0038147A"/>
    <w:rsid w:val="003819C2"/>
    <w:rsid w:val="00381B21"/>
    <w:rsid w:val="00382F92"/>
    <w:rsid w:val="00384156"/>
    <w:rsid w:val="003845D8"/>
    <w:rsid w:val="0038556F"/>
    <w:rsid w:val="0038577E"/>
    <w:rsid w:val="003869EF"/>
    <w:rsid w:val="00390A0F"/>
    <w:rsid w:val="00391ABC"/>
    <w:rsid w:val="00391CB3"/>
    <w:rsid w:val="00391D4F"/>
    <w:rsid w:val="0039282E"/>
    <w:rsid w:val="00392E3F"/>
    <w:rsid w:val="003949F6"/>
    <w:rsid w:val="00394B42"/>
    <w:rsid w:val="00396077"/>
    <w:rsid w:val="003A114B"/>
    <w:rsid w:val="003A346C"/>
    <w:rsid w:val="003A63B2"/>
    <w:rsid w:val="003A6AF9"/>
    <w:rsid w:val="003A7632"/>
    <w:rsid w:val="003A79FF"/>
    <w:rsid w:val="003B01A1"/>
    <w:rsid w:val="003B0C30"/>
    <w:rsid w:val="003B15F6"/>
    <w:rsid w:val="003B1E0B"/>
    <w:rsid w:val="003B1EE2"/>
    <w:rsid w:val="003B5F51"/>
    <w:rsid w:val="003B6215"/>
    <w:rsid w:val="003B701D"/>
    <w:rsid w:val="003C013B"/>
    <w:rsid w:val="003C6B30"/>
    <w:rsid w:val="003C6C59"/>
    <w:rsid w:val="003C7461"/>
    <w:rsid w:val="003C76F3"/>
    <w:rsid w:val="003D04B9"/>
    <w:rsid w:val="003D1B12"/>
    <w:rsid w:val="003D23D7"/>
    <w:rsid w:val="003D25CA"/>
    <w:rsid w:val="003D3E8E"/>
    <w:rsid w:val="003D5277"/>
    <w:rsid w:val="003D567F"/>
    <w:rsid w:val="003D681F"/>
    <w:rsid w:val="003D6DA2"/>
    <w:rsid w:val="003D7A80"/>
    <w:rsid w:val="003E1D60"/>
    <w:rsid w:val="003E20A5"/>
    <w:rsid w:val="003E2804"/>
    <w:rsid w:val="003E370E"/>
    <w:rsid w:val="003E487B"/>
    <w:rsid w:val="003E58BC"/>
    <w:rsid w:val="003E5CEB"/>
    <w:rsid w:val="003E61FA"/>
    <w:rsid w:val="003E6E52"/>
    <w:rsid w:val="003F2AEC"/>
    <w:rsid w:val="003F36C7"/>
    <w:rsid w:val="003F3788"/>
    <w:rsid w:val="003F4A7B"/>
    <w:rsid w:val="003F5B3A"/>
    <w:rsid w:val="003F717C"/>
    <w:rsid w:val="003F7A20"/>
    <w:rsid w:val="0040245E"/>
    <w:rsid w:val="004048FF"/>
    <w:rsid w:val="00404C87"/>
    <w:rsid w:val="00405364"/>
    <w:rsid w:val="004059C1"/>
    <w:rsid w:val="004059F4"/>
    <w:rsid w:val="00410BD8"/>
    <w:rsid w:val="00410C8D"/>
    <w:rsid w:val="0041102D"/>
    <w:rsid w:val="00411C6B"/>
    <w:rsid w:val="004138AC"/>
    <w:rsid w:val="00414329"/>
    <w:rsid w:val="004147A3"/>
    <w:rsid w:val="00417910"/>
    <w:rsid w:val="00417DF3"/>
    <w:rsid w:val="00420041"/>
    <w:rsid w:val="004209B8"/>
    <w:rsid w:val="00422624"/>
    <w:rsid w:val="0042368F"/>
    <w:rsid w:val="0042409C"/>
    <w:rsid w:val="004255B9"/>
    <w:rsid w:val="004266C3"/>
    <w:rsid w:val="00426DD5"/>
    <w:rsid w:val="004270F1"/>
    <w:rsid w:val="00427679"/>
    <w:rsid w:val="0043172F"/>
    <w:rsid w:val="00431804"/>
    <w:rsid w:val="00433587"/>
    <w:rsid w:val="00434C80"/>
    <w:rsid w:val="0043539C"/>
    <w:rsid w:val="00435BC4"/>
    <w:rsid w:val="00436834"/>
    <w:rsid w:val="0043784C"/>
    <w:rsid w:val="0044053B"/>
    <w:rsid w:val="00440A3F"/>
    <w:rsid w:val="004420C7"/>
    <w:rsid w:val="004425D7"/>
    <w:rsid w:val="004437A8"/>
    <w:rsid w:val="004441D7"/>
    <w:rsid w:val="00445F42"/>
    <w:rsid w:val="00452FA7"/>
    <w:rsid w:val="00453BDE"/>
    <w:rsid w:val="0045493F"/>
    <w:rsid w:val="004559E1"/>
    <w:rsid w:val="00456CAC"/>
    <w:rsid w:val="004574BD"/>
    <w:rsid w:val="00457E67"/>
    <w:rsid w:val="004608B3"/>
    <w:rsid w:val="00460AC8"/>
    <w:rsid w:val="00463B53"/>
    <w:rsid w:val="00465D74"/>
    <w:rsid w:val="00466215"/>
    <w:rsid w:val="004711D9"/>
    <w:rsid w:val="00471367"/>
    <w:rsid w:val="00471B0A"/>
    <w:rsid w:val="00471BE1"/>
    <w:rsid w:val="004736C4"/>
    <w:rsid w:val="00473A9F"/>
    <w:rsid w:val="004743C5"/>
    <w:rsid w:val="004743D9"/>
    <w:rsid w:val="00475CD4"/>
    <w:rsid w:val="00476C93"/>
    <w:rsid w:val="0047720B"/>
    <w:rsid w:val="004778AD"/>
    <w:rsid w:val="00477E82"/>
    <w:rsid w:val="004801E0"/>
    <w:rsid w:val="004818D2"/>
    <w:rsid w:val="00483587"/>
    <w:rsid w:val="00483EFD"/>
    <w:rsid w:val="00485F55"/>
    <w:rsid w:val="004902E6"/>
    <w:rsid w:val="004906DC"/>
    <w:rsid w:val="00491726"/>
    <w:rsid w:val="00497522"/>
    <w:rsid w:val="00497D54"/>
    <w:rsid w:val="004A06EF"/>
    <w:rsid w:val="004A180F"/>
    <w:rsid w:val="004A1B39"/>
    <w:rsid w:val="004A25C5"/>
    <w:rsid w:val="004A2BCC"/>
    <w:rsid w:val="004A47DF"/>
    <w:rsid w:val="004A6237"/>
    <w:rsid w:val="004A6649"/>
    <w:rsid w:val="004A75EB"/>
    <w:rsid w:val="004B1870"/>
    <w:rsid w:val="004B1CAB"/>
    <w:rsid w:val="004B3F5B"/>
    <w:rsid w:val="004B4269"/>
    <w:rsid w:val="004B4A58"/>
    <w:rsid w:val="004B56A9"/>
    <w:rsid w:val="004B62C0"/>
    <w:rsid w:val="004C115E"/>
    <w:rsid w:val="004C177B"/>
    <w:rsid w:val="004C31C8"/>
    <w:rsid w:val="004C3952"/>
    <w:rsid w:val="004C4BBD"/>
    <w:rsid w:val="004C588F"/>
    <w:rsid w:val="004C5B8C"/>
    <w:rsid w:val="004C6824"/>
    <w:rsid w:val="004C747C"/>
    <w:rsid w:val="004D0042"/>
    <w:rsid w:val="004D2B0B"/>
    <w:rsid w:val="004D4428"/>
    <w:rsid w:val="004D6363"/>
    <w:rsid w:val="004D6B1D"/>
    <w:rsid w:val="004E003D"/>
    <w:rsid w:val="004E194A"/>
    <w:rsid w:val="004E196B"/>
    <w:rsid w:val="004E1DBA"/>
    <w:rsid w:val="004E3A0F"/>
    <w:rsid w:val="004E4966"/>
    <w:rsid w:val="004E63E3"/>
    <w:rsid w:val="004E676E"/>
    <w:rsid w:val="004E6C69"/>
    <w:rsid w:val="004E6FE1"/>
    <w:rsid w:val="004F0CE8"/>
    <w:rsid w:val="004F239C"/>
    <w:rsid w:val="004F2E0F"/>
    <w:rsid w:val="004F3802"/>
    <w:rsid w:val="004F4214"/>
    <w:rsid w:val="004F59A1"/>
    <w:rsid w:val="004F775F"/>
    <w:rsid w:val="004F7BD6"/>
    <w:rsid w:val="004F7DA8"/>
    <w:rsid w:val="00501133"/>
    <w:rsid w:val="005050B9"/>
    <w:rsid w:val="005058F9"/>
    <w:rsid w:val="00506B91"/>
    <w:rsid w:val="0051111C"/>
    <w:rsid w:val="00511479"/>
    <w:rsid w:val="00512CAB"/>
    <w:rsid w:val="00513ED1"/>
    <w:rsid w:val="00514FFE"/>
    <w:rsid w:val="00515098"/>
    <w:rsid w:val="00515CBF"/>
    <w:rsid w:val="00516393"/>
    <w:rsid w:val="00516734"/>
    <w:rsid w:val="00521BC5"/>
    <w:rsid w:val="00522078"/>
    <w:rsid w:val="00523720"/>
    <w:rsid w:val="005251D5"/>
    <w:rsid w:val="005272C3"/>
    <w:rsid w:val="005279E9"/>
    <w:rsid w:val="00532EE0"/>
    <w:rsid w:val="0053388D"/>
    <w:rsid w:val="00534770"/>
    <w:rsid w:val="00534BD7"/>
    <w:rsid w:val="00535573"/>
    <w:rsid w:val="005356C9"/>
    <w:rsid w:val="00535814"/>
    <w:rsid w:val="00536245"/>
    <w:rsid w:val="00536C73"/>
    <w:rsid w:val="00542A03"/>
    <w:rsid w:val="00542B7B"/>
    <w:rsid w:val="0054315F"/>
    <w:rsid w:val="00544504"/>
    <w:rsid w:val="00544841"/>
    <w:rsid w:val="005451E9"/>
    <w:rsid w:val="0054529C"/>
    <w:rsid w:val="005460F7"/>
    <w:rsid w:val="0054670A"/>
    <w:rsid w:val="00547160"/>
    <w:rsid w:val="00550C7E"/>
    <w:rsid w:val="00551020"/>
    <w:rsid w:val="00551F32"/>
    <w:rsid w:val="00552377"/>
    <w:rsid w:val="005550EE"/>
    <w:rsid w:val="0055517C"/>
    <w:rsid w:val="00556017"/>
    <w:rsid w:val="00556254"/>
    <w:rsid w:val="00556492"/>
    <w:rsid w:val="00557C9A"/>
    <w:rsid w:val="00560542"/>
    <w:rsid w:val="00560BD9"/>
    <w:rsid w:val="005613E2"/>
    <w:rsid w:val="0056170F"/>
    <w:rsid w:val="00561872"/>
    <w:rsid w:val="005640FA"/>
    <w:rsid w:val="00564AAB"/>
    <w:rsid w:val="00565713"/>
    <w:rsid w:val="00565C42"/>
    <w:rsid w:val="00566D7B"/>
    <w:rsid w:val="00567E48"/>
    <w:rsid w:val="00570CE1"/>
    <w:rsid w:val="00571E71"/>
    <w:rsid w:val="00572DE5"/>
    <w:rsid w:val="005735F7"/>
    <w:rsid w:val="00573D4F"/>
    <w:rsid w:val="00575F30"/>
    <w:rsid w:val="00576EAB"/>
    <w:rsid w:val="005774F9"/>
    <w:rsid w:val="00577DD1"/>
    <w:rsid w:val="00580215"/>
    <w:rsid w:val="00580F6B"/>
    <w:rsid w:val="0058146D"/>
    <w:rsid w:val="005839E3"/>
    <w:rsid w:val="00584412"/>
    <w:rsid w:val="0058460B"/>
    <w:rsid w:val="005867F8"/>
    <w:rsid w:val="00586EAD"/>
    <w:rsid w:val="00587189"/>
    <w:rsid w:val="005878A0"/>
    <w:rsid w:val="00587DCE"/>
    <w:rsid w:val="00592512"/>
    <w:rsid w:val="00592F04"/>
    <w:rsid w:val="00593149"/>
    <w:rsid w:val="00597806"/>
    <w:rsid w:val="005A0512"/>
    <w:rsid w:val="005A33AD"/>
    <w:rsid w:val="005A496F"/>
    <w:rsid w:val="005A58FE"/>
    <w:rsid w:val="005A6C5D"/>
    <w:rsid w:val="005A740A"/>
    <w:rsid w:val="005A7C95"/>
    <w:rsid w:val="005B0B24"/>
    <w:rsid w:val="005B1B10"/>
    <w:rsid w:val="005B2E57"/>
    <w:rsid w:val="005B325D"/>
    <w:rsid w:val="005B37D1"/>
    <w:rsid w:val="005B5091"/>
    <w:rsid w:val="005B5B49"/>
    <w:rsid w:val="005B7399"/>
    <w:rsid w:val="005B7EAB"/>
    <w:rsid w:val="005C09E6"/>
    <w:rsid w:val="005C0AED"/>
    <w:rsid w:val="005C1D46"/>
    <w:rsid w:val="005C27F4"/>
    <w:rsid w:val="005C372C"/>
    <w:rsid w:val="005C3E9B"/>
    <w:rsid w:val="005C495D"/>
    <w:rsid w:val="005C5021"/>
    <w:rsid w:val="005C5412"/>
    <w:rsid w:val="005C64F4"/>
    <w:rsid w:val="005C69D0"/>
    <w:rsid w:val="005C7589"/>
    <w:rsid w:val="005D0374"/>
    <w:rsid w:val="005D2A7D"/>
    <w:rsid w:val="005D38EB"/>
    <w:rsid w:val="005D39F2"/>
    <w:rsid w:val="005D4629"/>
    <w:rsid w:val="005D68DD"/>
    <w:rsid w:val="005D6B9D"/>
    <w:rsid w:val="005E0121"/>
    <w:rsid w:val="005E0355"/>
    <w:rsid w:val="005E09AE"/>
    <w:rsid w:val="005E0F70"/>
    <w:rsid w:val="005E202C"/>
    <w:rsid w:val="005E2846"/>
    <w:rsid w:val="005E31C6"/>
    <w:rsid w:val="005E339A"/>
    <w:rsid w:val="005E4ACD"/>
    <w:rsid w:val="005E54A1"/>
    <w:rsid w:val="005E6CDA"/>
    <w:rsid w:val="005E7882"/>
    <w:rsid w:val="005E7BA1"/>
    <w:rsid w:val="005F1B1A"/>
    <w:rsid w:val="005F1D8D"/>
    <w:rsid w:val="005F3037"/>
    <w:rsid w:val="005F4337"/>
    <w:rsid w:val="005F4911"/>
    <w:rsid w:val="005F79AB"/>
    <w:rsid w:val="0060116E"/>
    <w:rsid w:val="00601818"/>
    <w:rsid w:val="0060271E"/>
    <w:rsid w:val="006037AF"/>
    <w:rsid w:val="00603D46"/>
    <w:rsid w:val="00605071"/>
    <w:rsid w:val="006054BB"/>
    <w:rsid w:val="0060598F"/>
    <w:rsid w:val="0060625B"/>
    <w:rsid w:val="006066B5"/>
    <w:rsid w:val="00606A67"/>
    <w:rsid w:val="00606BCD"/>
    <w:rsid w:val="00611CCC"/>
    <w:rsid w:val="00612454"/>
    <w:rsid w:val="00613590"/>
    <w:rsid w:val="0061385B"/>
    <w:rsid w:val="00613A6F"/>
    <w:rsid w:val="00614A12"/>
    <w:rsid w:val="006152E2"/>
    <w:rsid w:val="00615407"/>
    <w:rsid w:val="00615D3F"/>
    <w:rsid w:val="0062049F"/>
    <w:rsid w:val="006209BE"/>
    <w:rsid w:val="00622639"/>
    <w:rsid w:val="00622DA6"/>
    <w:rsid w:val="00624139"/>
    <w:rsid w:val="006266D8"/>
    <w:rsid w:val="00626F98"/>
    <w:rsid w:val="00627680"/>
    <w:rsid w:val="00627908"/>
    <w:rsid w:val="006321F2"/>
    <w:rsid w:val="00632899"/>
    <w:rsid w:val="00632F26"/>
    <w:rsid w:val="006333F8"/>
    <w:rsid w:val="00633958"/>
    <w:rsid w:val="00636364"/>
    <w:rsid w:val="0063639B"/>
    <w:rsid w:val="0064014B"/>
    <w:rsid w:val="00640A3C"/>
    <w:rsid w:val="00645E2E"/>
    <w:rsid w:val="00647B05"/>
    <w:rsid w:val="006515F8"/>
    <w:rsid w:val="006523D9"/>
    <w:rsid w:val="00652D74"/>
    <w:rsid w:val="00653689"/>
    <w:rsid w:val="0065467E"/>
    <w:rsid w:val="00656745"/>
    <w:rsid w:val="00656F4C"/>
    <w:rsid w:val="00657681"/>
    <w:rsid w:val="0066265C"/>
    <w:rsid w:val="00663296"/>
    <w:rsid w:val="006641BB"/>
    <w:rsid w:val="0066565C"/>
    <w:rsid w:val="006656D2"/>
    <w:rsid w:val="00665E69"/>
    <w:rsid w:val="0066650C"/>
    <w:rsid w:val="0066688E"/>
    <w:rsid w:val="00667F51"/>
    <w:rsid w:val="00667F84"/>
    <w:rsid w:val="006700BA"/>
    <w:rsid w:val="0067016C"/>
    <w:rsid w:val="00671281"/>
    <w:rsid w:val="00672587"/>
    <w:rsid w:val="00675BCC"/>
    <w:rsid w:val="006803D5"/>
    <w:rsid w:val="00682CA8"/>
    <w:rsid w:val="006860E1"/>
    <w:rsid w:val="00686A94"/>
    <w:rsid w:val="0068770D"/>
    <w:rsid w:val="00692924"/>
    <w:rsid w:val="0069353D"/>
    <w:rsid w:val="00694089"/>
    <w:rsid w:val="00694F8E"/>
    <w:rsid w:val="00694F97"/>
    <w:rsid w:val="006954AB"/>
    <w:rsid w:val="00696968"/>
    <w:rsid w:val="00697444"/>
    <w:rsid w:val="006974EF"/>
    <w:rsid w:val="006A0117"/>
    <w:rsid w:val="006A101B"/>
    <w:rsid w:val="006A1B98"/>
    <w:rsid w:val="006A1E01"/>
    <w:rsid w:val="006A27AF"/>
    <w:rsid w:val="006A3AB3"/>
    <w:rsid w:val="006A57C4"/>
    <w:rsid w:val="006B03A5"/>
    <w:rsid w:val="006B1645"/>
    <w:rsid w:val="006B1F80"/>
    <w:rsid w:val="006B37A0"/>
    <w:rsid w:val="006B3845"/>
    <w:rsid w:val="006B390E"/>
    <w:rsid w:val="006B4032"/>
    <w:rsid w:val="006B59EE"/>
    <w:rsid w:val="006B6701"/>
    <w:rsid w:val="006B7940"/>
    <w:rsid w:val="006B7BBC"/>
    <w:rsid w:val="006C03F0"/>
    <w:rsid w:val="006C08DA"/>
    <w:rsid w:val="006C33C6"/>
    <w:rsid w:val="006C4BAB"/>
    <w:rsid w:val="006C61A1"/>
    <w:rsid w:val="006C622E"/>
    <w:rsid w:val="006D042C"/>
    <w:rsid w:val="006D1CC9"/>
    <w:rsid w:val="006D1D6A"/>
    <w:rsid w:val="006D3D9C"/>
    <w:rsid w:val="006D3DE6"/>
    <w:rsid w:val="006D505E"/>
    <w:rsid w:val="006D6672"/>
    <w:rsid w:val="006D6DC8"/>
    <w:rsid w:val="006D6FAD"/>
    <w:rsid w:val="006D713A"/>
    <w:rsid w:val="006E0071"/>
    <w:rsid w:val="006E172F"/>
    <w:rsid w:val="006E1A0A"/>
    <w:rsid w:val="006E255D"/>
    <w:rsid w:val="006E3053"/>
    <w:rsid w:val="006E31DA"/>
    <w:rsid w:val="006E4015"/>
    <w:rsid w:val="006E46EE"/>
    <w:rsid w:val="006E4B5E"/>
    <w:rsid w:val="006E5276"/>
    <w:rsid w:val="006E5F0E"/>
    <w:rsid w:val="006E60DD"/>
    <w:rsid w:val="006E7B75"/>
    <w:rsid w:val="006F0345"/>
    <w:rsid w:val="006F0404"/>
    <w:rsid w:val="006F4443"/>
    <w:rsid w:val="006F533B"/>
    <w:rsid w:val="006F5F3B"/>
    <w:rsid w:val="006F6029"/>
    <w:rsid w:val="00700E7D"/>
    <w:rsid w:val="00702086"/>
    <w:rsid w:val="00702F20"/>
    <w:rsid w:val="00703F09"/>
    <w:rsid w:val="0070415D"/>
    <w:rsid w:val="0070644F"/>
    <w:rsid w:val="00706804"/>
    <w:rsid w:val="00706808"/>
    <w:rsid w:val="00707E76"/>
    <w:rsid w:val="00707EB8"/>
    <w:rsid w:val="00710881"/>
    <w:rsid w:val="0071182C"/>
    <w:rsid w:val="00711EF1"/>
    <w:rsid w:val="00712074"/>
    <w:rsid w:val="007124E8"/>
    <w:rsid w:val="0071354C"/>
    <w:rsid w:val="00714853"/>
    <w:rsid w:val="00714AFD"/>
    <w:rsid w:val="00715633"/>
    <w:rsid w:val="00715D06"/>
    <w:rsid w:val="00716C5E"/>
    <w:rsid w:val="00720AAC"/>
    <w:rsid w:val="007227A0"/>
    <w:rsid w:val="007235A9"/>
    <w:rsid w:val="007239F1"/>
    <w:rsid w:val="007256CC"/>
    <w:rsid w:val="00726670"/>
    <w:rsid w:val="00732A3C"/>
    <w:rsid w:val="00732F99"/>
    <w:rsid w:val="00733DE5"/>
    <w:rsid w:val="00734DC3"/>
    <w:rsid w:val="00735895"/>
    <w:rsid w:val="00735A42"/>
    <w:rsid w:val="00740ED5"/>
    <w:rsid w:val="00741467"/>
    <w:rsid w:val="00741D48"/>
    <w:rsid w:val="00742693"/>
    <w:rsid w:val="00742E09"/>
    <w:rsid w:val="00742E60"/>
    <w:rsid w:val="00742F66"/>
    <w:rsid w:val="00743572"/>
    <w:rsid w:val="0074467B"/>
    <w:rsid w:val="00744B27"/>
    <w:rsid w:val="00744BF3"/>
    <w:rsid w:val="007450C9"/>
    <w:rsid w:val="007453DF"/>
    <w:rsid w:val="00745A15"/>
    <w:rsid w:val="00746019"/>
    <w:rsid w:val="00750934"/>
    <w:rsid w:val="00750D71"/>
    <w:rsid w:val="00750DBB"/>
    <w:rsid w:val="007522E9"/>
    <w:rsid w:val="0075299F"/>
    <w:rsid w:val="00752BBE"/>
    <w:rsid w:val="00753E28"/>
    <w:rsid w:val="00755377"/>
    <w:rsid w:val="0075556C"/>
    <w:rsid w:val="00755769"/>
    <w:rsid w:val="00755E9E"/>
    <w:rsid w:val="00757C55"/>
    <w:rsid w:val="00757EBF"/>
    <w:rsid w:val="00762153"/>
    <w:rsid w:val="00763A3A"/>
    <w:rsid w:val="00763D26"/>
    <w:rsid w:val="007643DB"/>
    <w:rsid w:val="00767C70"/>
    <w:rsid w:val="0077029F"/>
    <w:rsid w:val="0077061B"/>
    <w:rsid w:val="00771226"/>
    <w:rsid w:val="007759EE"/>
    <w:rsid w:val="00777637"/>
    <w:rsid w:val="00781BF3"/>
    <w:rsid w:val="00781FC6"/>
    <w:rsid w:val="00783BC5"/>
    <w:rsid w:val="00785716"/>
    <w:rsid w:val="0078587B"/>
    <w:rsid w:val="00786528"/>
    <w:rsid w:val="00786A42"/>
    <w:rsid w:val="00786C02"/>
    <w:rsid w:val="00787670"/>
    <w:rsid w:val="00790DFE"/>
    <w:rsid w:val="007922CF"/>
    <w:rsid w:val="007934E6"/>
    <w:rsid w:val="0079556D"/>
    <w:rsid w:val="00795DFE"/>
    <w:rsid w:val="00796024"/>
    <w:rsid w:val="007A03AF"/>
    <w:rsid w:val="007A03ED"/>
    <w:rsid w:val="007A074C"/>
    <w:rsid w:val="007A088C"/>
    <w:rsid w:val="007A1405"/>
    <w:rsid w:val="007A2332"/>
    <w:rsid w:val="007A2EB0"/>
    <w:rsid w:val="007A45FD"/>
    <w:rsid w:val="007A5489"/>
    <w:rsid w:val="007A61B4"/>
    <w:rsid w:val="007B025A"/>
    <w:rsid w:val="007B1788"/>
    <w:rsid w:val="007B19C6"/>
    <w:rsid w:val="007B27A4"/>
    <w:rsid w:val="007B3A7F"/>
    <w:rsid w:val="007B65D6"/>
    <w:rsid w:val="007B795A"/>
    <w:rsid w:val="007C0036"/>
    <w:rsid w:val="007C0378"/>
    <w:rsid w:val="007C0A5E"/>
    <w:rsid w:val="007C0D3E"/>
    <w:rsid w:val="007C158B"/>
    <w:rsid w:val="007C1674"/>
    <w:rsid w:val="007C28D2"/>
    <w:rsid w:val="007C2AFF"/>
    <w:rsid w:val="007C3D04"/>
    <w:rsid w:val="007C5257"/>
    <w:rsid w:val="007C66AA"/>
    <w:rsid w:val="007D04F3"/>
    <w:rsid w:val="007D06DC"/>
    <w:rsid w:val="007D145F"/>
    <w:rsid w:val="007D178B"/>
    <w:rsid w:val="007D3B92"/>
    <w:rsid w:val="007D4C4C"/>
    <w:rsid w:val="007D4E77"/>
    <w:rsid w:val="007D5080"/>
    <w:rsid w:val="007D645B"/>
    <w:rsid w:val="007D71C6"/>
    <w:rsid w:val="007D7969"/>
    <w:rsid w:val="007E2401"/>
    <w:rsid w:val="007E28DB"/>
    <w:rsid w:val="007E6182"/>
    <w:rsid w:val="007F0DBB"/>
    <w:rsid w:val="007F15AF"/>
    <w:rsid w:val="007F1A69"/>
    <w:rsid w:val="007F22ED"/>
    <w:rsid w:val="007F296E"/>
    <w:rsid w:val="007F3544"/>
    <w:rsid w:val="007F433A"/>
    <w:rsid w:val="007F4858"/>
    <w:rsid w:val="007F521E"/>
    <w:rsid w:val="007F58AC"/>
    <w:rsid w:val="007F5EE7"/>
    <w:rsid w:val="007F6958"/>
    <w:rsid w:val="007F719B"/>
    <w:rsid w:val="008006AF"/>
    <w:rsid w:val="00800E9E"/>
    <w:rsid w:val="00800F0F"/>
    <w:rsid w:val="008013D8"/>
    <w:rsid w:val="0080287E"/>
    <w:rsid w:val="00803036"/>
    <w:rsid w:val="008035F9"/>
    <w:rsid w:val="00803C77"/>
    <w:rsid w:val="00804ED9"/>
    <w:rsid w:val="008070B7"/>
    <w:rsid w:val="00810A6D"/>
    <w:rsid w:val="00810B36"/>
    <w:rsid w:val="00814ED8"/>
    <w:rsid w:val="00814FC3"/>
    <w:rsid w:val="00815D18"/>
    <w:rsid w:val="00815D1B"/>
    <w:rsid w:val="0081719F"/>
    <w:rsid w:val="00817E5C"/>
    <w:rsid w:val="00821D18"/>
    <w:rsid w:val="00825395"/>
    <w:rsid w:val="00825B8E"/>
    <w:rsid w:val="008273EB"/>
    <w:rsid w:val="008301B4"/>
    <w:rsid w:val="00830927"/>
    <w:rsid w:val="00831D27"/>
    <w:rsid w:val="0083233D"/>
    <w:rsid w:val="008329C8"/>
    <w:rsid w:val="00832C63"/>
    <w:rsid w:val="00833142"/>
    <w:rsid w:val="00833698"/>
    <w:rsid w:val="00835B51"/>
    <w:rsid w:val="00836941"/>
    <w:rsid w:val="00837785"/>
    <w:rsid w:val="008427CE"/>
    <w:rsid w:val="0084342B"/>
    <w:rsid w:val="0084448F"/>
    <w:rsid w:val="008445D6"/>
    <w:rsid w:val="00846519"/>
    <w:rsid w:val="0084751B"/>
    <w:rsid w:val="008476B2"/>
    <w:rsid w:val="008502D0"/>
    <w:rsid w:val="0085043E"/>
    <w:rsid w:val="00850C1C"/>
    <w:rsid w:val="008510F1"/>
    <w:rsid w:val="00852605"/>
    <w:rsid w:val="00852862"/>
    <w:rsid w:val="00852DA6"/>
    <w:rsid w:val="00853153"/>
    <w:rsid w:val="0085443C"/>
    <w:rsid w:val="008565B1"/>
    <w:rsid w:val="00856CF2"/>
    <w:rsid w:val="0085700E"/>
    <w:rsid w:val="008616AE"/>
    <w:rsid w:val="00863783"/>
    <w:rsid w:val="00864224"/>
    <w:rsid w:val="008656B5"/>
    <w:rsid w:val="008672CF"/>
    <w:rsid w:val="00867715"/>
    <w:rsid w:val="00867E4E"/>
    <w:rsid w:val="008718B8"/>
    <w:rsid w:val="00871E11"/>
    <w:rsid w:val="008727D8"/>
    <w:rsid w:val="00872A59"/>
    <w:rsid w:val="00872C1D"/>
    <w:rsid w:val="008735BD"/>
    <w:rsid w:val="00873673"/>
    <w:rsid w:val="00873BBB"/>
    <w:rsid w:val="00876FD2"/>
    <w:rsid w:val="0088058E"/>
    <w:rsid w:val="00881854"/>
    <w:rsid w:val="00881FD6"/>
    <w:rsid w:val="0088501E"/>
    <w:rsid w:val="00886040"/>
    <w:rsid w:val="00886246"/>
    <w:rsid w:val="00886295"/>
    <w:rsid w:val="00886F09"/>
    <w:rsid w:val="00887262"/>
    <w:rsid w:val="0088788B"/>
    <w:rsid w:val="00890448"/>
    <w:rsid w:val="00890789"/>
    <w:rsid w:val="008907B7"/>
    <w:rsid w:val="00891FA0"/>
    <w:rsid w:val="008944EE"/>
    <w:rsid w:val="008956B7"/>
    <w:rsid w:val="00896961"/>
    <w:rsid w:val="00896B2F"/>
    <w:rsid w:val="0089768A"/>
    <w:rsid w:val="008A12E3"/>
    <w:rsid w:val="008A1B6A"/>
    <w:rsid w:val="008A22CB"/>
    <w:rsid w:val="008A2358"/>
    <w:rsid w:val="008A3B65"/>
    <w:rsid w:val="008A52C5"/>
    <w:rsid w:val="008A586E"/>
    <w:rsid w:val="008A6D9F"/>
    <w:rsid w:val="008A6E9F"/>
    <w:rsid w:val="008B0837"/>
    <w:rsid w:val="008B0CDE"/>
    <w:rsid w:val="008B2AA6"/>
    <w:rsid w:val="008B3676"/>
    <w:rsid w:val="008B42D6"/>
    <w:rsid w:val="008B4EC1"/>
    <w:rsid w:val="008B6643"/>
    <w:rsid w:val="008C0B35"/>
    <w:rsid w:val="008C1032"/>
    <w:rsid w:val="008C1049"/>
    <w:rsid w:val="008C17E3"/>
    <w:rsid w:val="008C19F3"/>
    <w:rsid w:val="008C1B79"/>
    <w:rsid w:val="008C200E"/>
    <w:rsid w:val="008C2134"/>
    <w:rsid w:val="008C382B"/>
    <w:rsid w:val="008C5707"/>
    <w:rsid w:val="008C600F"/>
    <w:rsid w:val="008C7498"/>
    <w:rsid w:val="008D1DE4"/>
    <w:rsid w:val="008D3F3E"/>
    <w:rsid w:val="008D6CEB"/>
    <w:rsid w:val="008D7613"/>
    <w:rsid w:val="008D764C"/>
    <w:rsid w:val="008E167A"/>
    <w:rsid w:val="008E2521"/>
    <w:rsid w:val="008E2C56"/>
    <w:rsid w:val="008E3CA2"/>
    <w:rsid w:val="008E4FEC"/>
    <w:rsid w:val="008E64BD"/>
    <w:rsid w:val="008F1FD4"/>
    <w:rsid w:val="008F2955"/>
    <w:rsid w:val="008F3354"/>
    <w:rsid w:val="008F405B"/>
    <w:rsid w:val="008F4550"/>
    <w:rsid w:val="008F475D"/>
    <w:rsid w:val="008F5820"/>
    <w:rsid w:val="008F7CAE"/>
    <w:rsid w:val="009005B2"/>
    <w:rsid w:val="00901CD3"/>
    <w:rsid w:val="009021F2"/>
    <w:rsid w:val="00902459"/>
    <w:rsid w:val="0090331C"/>
    <w:rsid w:val="00904356"/>
    <w:rsid w:val="00904AD4"/>
    <w:rsid w:val="009052A1"/>
    <w:rsid w:val="00905C4E"/>
    <w:rsid w:val="00906376"/>
    <w:rsid w:val="00907FEA"/>
    <w:rsid w:val="00914E63"/>
    <w:rsid w:val="00915B2C"/>
    <w:rsid w:val="00915F10"/>
    <w:rsid w:val="0092065A"/>
    <w:rsid w:val="0092247A"/>
    <w:rsid w:val="009224AD"/>
    <w:rsid w:val="009225C9"/>
    <w:rsid w:val="00923257"/>
    <w:rsid w:val="0092355F"/>
    <w:rsid w:val="00923985"/>
    <w:rsid w:val="00923ACE"/>
    <w:rsid w:val="0092578A"/>
    <w:rsid w:val="00926166"/>
    <w:rsid w:val="00926A67"/>
    <w:rsid w:val="00926C8F"/>
    <w:rsid w:val="009278B8"/>
    <w:rsid w:val="00927FE0"/>
    <w:rsid w:val="0093092C"/>
    <w:rsid w:val="00932BDF"/>
    <w:rsid w:val="00934842"/>
    <w:rsid w:val="00935661"/>
    <w:rsid w:val="00936088"/>
    <w:rsid w:val="00936BE4"/>
    <w:rsid w:val="009375DB"/>
    <w:rsid w:val="00937899"/>
    <w:rsid w:val="00940445"/>
    <w:rsid w:val="00940F9F"/>
    <w:rsid w:val="00941426"/>
    <w:rsid w:val="00941FB3"/>
    <w:rsid w:val="009430C8"/>
    <w:rsid w:val="009438E5"/>
    <w:rsid w:val="00943D88"/>
    <w:rsid w:val="009441AD"/>
    <w:rsid w:val="00945949"/>
    <w:rsid w:val="00946BB4"/>
    <w:rsid w:val="0094708A"/>
    <w:rsid w:val="0094709D"/>
    <w:rsid w:val="00947C05"/>
    <w:rsid w:val="009516E2"/>
    <w:rsid w:val="00951A27"/>
    <w:rsid w:val="0095299E"/>
    <w:rsid w:val="00952A5A"/>
    <w:rsid w:val="009531A1"/>
    <w:rsid w:val="00956D14"/>
    <w:rsid w:val="00957000"/>
    <w:rsid w:val="0095717D"/>
    <w:rsid w:val="00957388"/>
    <w:rsid w:val="009579B1"/>
    <w:rsid w:val="0096279F"/>
    <w:rsid w:val="00964143"/>
    <w:rsid w:val="0096551C"/>
    <w:rsid w:val="00965663"/>
    <w:rsid w:val="00965933"/>
    <w:rsid w:val="0096606B"/>
    <w:rsid w:val="00967315"/>
    <w:rsid w:val="00967E0A"/>
    <w:rsid w:val="00967E62"/>
    <w:rsid w:val="009706E1"/>
    <w:rsid w:val="0097101A"/>
    <w:rsid w:val="009714D3"/>
    <w:rsid w:val="00972180"/>
    <w:rsid w:val="009726CA"/>
    <w:rsid w:val="0097353C"/>
    <w:rsid w:val="00973545"/>
    <w:rsid w:val="00974DEC"/>
    <w:rsid w:val="00976B8E"/>
    <w:rsid w:val="00977E36"/>
    <w:rsid w:val="009804C1"/>
    <w:rsid w:val="009816AE"/>
    <w:rsid w:val="00981F1A"/>
    <w:rsid w:val="009820B7"/>
    <w:rsid w:val="009827DB"/>
    <w:rsid w:val="00982ADB"/>
    <w:rsid w:val="00982BC2"/>
    <w:rsid w:val="00983597"/>
    <w:rsid w:val="00984FC0"/>
    <w:rsid w:val="00985071"/>
    <w:rsid w:val="009855B0"/>
    <w:rsid w:val="00985676"/>
    <w:rsid w:val="00986746"/>
    <w:rsid w:val="00986987"/>
    <w:rsid w:val="00987C78"/>
    <w:rsid w:val="00990CC1"/>
    <w:rsid w:val="00992C68"/>
    <w:rsid w:val="00993094"/>
    <w:rsid w:val="00993785"/>
    <w:rsid w:val="009959DA"/>
    <w:rsid w:val="00996902"/>
    <w:rsid w:val="00997C4C"/>
    <w:rsid w:val="00997CDA"/>
    <w:rsid w:val="009A004F"/>
    <w:rsid w:val="009A31E4"/>
    <w:rsid w:val="009A34BB"/>
    <w:rsid w:val="009A3724"/>
    <w:rsid w:val="009A60E4"/>
    <w:rsid w:val="009B0E22"/>
    <w:rsid w:val="009B1151"/>
    <w:rsid w:val="009B1561"/>
    <w:rsid w:val="009B1A3D"/>
    <w:rsid w:val="009B2FA9"/>
    <w:rsid w:val="009B4371"/>
    <w:rsid w:val="009B496E"/>
    <w:rsid w:val="009B5322"/>
    <w:rsid w:val="009B5DF1"/>
    <w:rsid w:val="009B6B8A"/>
    <w:rsid w:val="009B6FB5"/>
    <w:rsid w:val="009B78F5"/>
    <w:rsid w:val="009B7CC7"/>
    <w:rsid w:val="009C0D23"/>
    <w:rsid w:val="009C211B"/>
    <w:rsid w:val="009C2421"/>
    <w:rsid w:val="009C2D31"/>
    <w:rsid w:val="009C3FF4"/>
    <w:rsid w:val="009C4A6B"/>
    <w:rsid w:val="009C5EEA"/>
    <w:rsid w:val="009C6066"/>
    <w:rsid w:val="009C637B"/>
    <w:rsid w:val="009C653C"/>
    <w:rsid w:val="009C6D6B"/>
    <w:rsid w:val="009C6FAB"/>
    <w:rsid w:val="009C6FE6"/>
    <w:rsid w:val="009C797A"/>
    <w:rsid w:val="009D0A7E"/>
    <w:rsid w:val="009D0E13"/>
    <w:rsid w:val="009D0E6A"/>
    <w:rsid w:val="009D3BE3"/>
    <w:rsid w:val="009D49A5"/>
    <w:rsid w:val="009D60CD"/>
    <w:rsid w:val="009D6796"/>
    <w:rsid w:val="009D7071"/>
    <w:rsid w:val="009D7BEB"/>
    <w:rsid w:val="009E0411"/>
    <w:rsid w:val="009E1740"/>
    <w:rsid w:val="009E271A"/>
    <w:rsid w:val="009E2B78"/>
    <w:rsid w:val="009E2C3C"/>
    <w:rsid w:val="009E42F7"/>
    <w:rsid w:val="009E5096"/>
    <w:rsid w:val="009E55D0"/>
    <w:rsid w:val="009E686F"/>
    <w:rsid w:val="009F0128"/>
    <w:rsid w:val="009F242B"/>
    <w:rsid w:val="009F2928"/>
    <w:rsid w:val="009F45AC"/>
    <w:rsid w:val="009F4ADB"/>
    <w:rsid w:val="009F5722"/>
    <w:rsid w:val="009F5768"/>
    <w:rsid w:val="009F582A"/>
    <w:rsid w:val="009F74DE"/>
    <w:rsid w:val="00A002D0"/>
    <w:rsid w:val="00A06019"/>
    <w:rsid w:val="00A06270"/>
    <w:rsid w:val="00A06620"/>
    <w:rsid w:val="00A0772D"/>
    <w:rsid w:val="00A126B2"/>
    <w:rsid w:val="00A14D5A"/>
    <w:rsid w:val="00A154FC"/>
    <w:rsid w:val="00A1614F"/>
    <w:rsid w:val="00A16832"/>
    <w:rsid w:val="00A173B0"/>
    <w:rsid w:val="00A17848"/>
    <w:rsid w:val="00A2145F"/>
    <w:rsid w:val="00A2163C"/>
    <w:rsid w:val="00A228CA"/>
    <w:rsid w:val="00A22F99"/>
    <w:rsid w:val="00A2464B"/>
    <w:rsid w:val="00A25767"/>
    <w:rsid w:val="00A26453"/>
    <w:rsid w:val="00A2708E"/>
    <w:rsid w:val="00A273F1"/>
    <w:rsid w:val="00A2748C"/>
    <w:rsid w:val="00A27691"/>
    <w:rsid w:val="00A277CB"/>
    <w:rsid w:val="00A27B14"/>
    <w:rsid w:val="00A31191"/>
    <w:rsid w:val="00A311AE"/>
    <w:rsid w:val="00A31B42"/>
    <w:rsid w:val="00A320B4"/>
    <w:rsid w:val="00A32477"/>
    <w:rsid w:val="00A32B1E"/>
    <w:rsid w:val="00A3314C"/>
    <w:rsid w:val="00A33F53"/>
    <w:rsid w:val="00A340C0"/>
    <w:rsid w:val="00A34D08"/>
    <w:rsid w:val="00A35CB8"/>
    <w:rsid w:val="00A370E5"/>
    <w:rsid w:val="00A409DC"/>
    <w:rsid w:val="00A438EF"/>
    <w:rsid w:val="00A447A8"/>
    <w:rsid w:val="00A45847"/>
    <w:rsid w:val="00A46C9B"/>
    <w:rsid w:val="00A47592"/>
    <w:rsid w:val="00A477FA"/>
    <w:rsid w:val="00A47B2E"/>
    <w:rsid w:val="00A47F42"/>
    <w:rsid w:val="00A51C57"/>
    <w:rsid w:val="00A51DE9"/>
    <w:rsid w:val="00A51F40"/>
    <w:rsid w:val="00A529A0"/>
    <w:rsid w:val="00A53166"/>
    <w:rsid w:val="00A56D6F"/>
    <w:rsid w:val="00A574DE"/>
    <w:rsid w:val="00A60830"/>
    <w:rsid w:val="00A61B1C"/>
    <w:rsid w:val="00A62852"/>
    <w:rsid w:val="00A64E60"/>
    <w:rsid w:val="00A65803"/>
    <w:rsid w:val="00A65D7D"/>
    <w:rsid w:val="00A6673F"/>
    <w:rsid w:val="00A6754E"/>
    <w:rsid w:val="00A67E73"/>
    <w:rsid w:val="00A713EC"/>
    <w:rsid w:val="00A741FD"/>
    <w:rsid w:val="00A747A7"/>
    <w:rsid w:val="00A747D0"/>
    <w:rsid w:val="00A75886"/>
    <w:rsid w:val="00A76477"/>
    <w:rsid w:val="00A779FC"/>
    <w:rsid w:val="00A803CD"/>
    <w:rsid w:val="00A83009"/>
    <w:rsid w:val="00A832C3"/>
    <w:rsid w:val="00A83745"/>
    <w:rsid w:val="00A85272"/>
    <w:rsid w:val="00A90D52"/>
    <w:rsid w:val="00A928C1"/>
    <w:rsid w:val="00A92A55"/>
    <w:rsid w:val="00A93B83"/>
    <w:rsid w:val="00A95302"/>
    <w:rsid w:val="00A97425"/>
    <w:rsid w:val="00AA0CB6"/>
    <w:rsid w:val="00AA1991"/>
    <w:rsid w:val="00AA31C3"/>
    <w:rsid w:val="00AA4F82"/>
    <w:rsid w:val="00AA5DC4"/>
    <w:rsid w:val="00AA6259"/>
    <w:rsid w:val="00AA6F69"/>
    <w:rsid w:val="00AB05A0"/>
    <w:rsid w:val="00AB2C03"/>
    <w:rsid w:val="00AB3CE7"/>
    <w:rsid w:val="00AB3FE8"/>
    <w:rsid w:val="00AB402F"/>
    <w:rsid w:val="00AB517B"/>
    <w:rsid w:val="00AB57BC"/>
    <w:rsid w:val="00AB5E93"/>
    <w:rsid w:val="00AB60C1"/>
    <w:rsid w:val="00AB6659"/>
    <w:rsid w:val="00AC32D6"/>
    <w:rsid w:val="00AC4ED2"/>
    <w:rsid w:val="00AC4F41"/>
    <w:rsid w:val="00AC575D"/>
    <w:rsid w:val="00AC5B40"/>
    <w:rsid w:val="00AC6900"/>
    <w:rsid w:val="00AC7394"/>
    <w:rsid w:val="00AC78CA"/>
    <w:rsid w:val="00AC7F34"/>
    <w:rsid w:val="00AD225B"/>
    <w:rsid w:val="00AD24F1"/>
    <w:rsid w:val="00AD59D7"/>
    <w:rsid w:val="00AE01AC"/>
    <w:rsid w:val="00AE04BA"/>
    <w:rsid w:val="00AE0F6F"/>
    <w:rsid w:val="00AE17EC"/>
    <w:rsid w:val="00AE1F63"/>
    <w:rsid w:val="00AE3BD0"/>
    <w:rsid w:val="00AE53A3"/>
    <w:rsid w:val="00AE5F38"/>
    <w:rsid w:val="00AE7686"/>
    <w:rsid w:val="00AE7829"/>
    <w:rsid w:val="00AE7AFA"/>
    <w:rsid w:val="00AF1031"/>
    <w:rsid w:val="00AF196A"/>
    <w:rsid w:val="00AF1F04"/>
    <w:rsid w:val="00AF20A8"/>
    <w:rsid w:val="00AF3580"/>
    <w:rsid w:val="00AF3915"/>
    <w:rsid w:val="00AF3FD1"/>
    <w:rsid w:val="00AF5414"/>
    <w:rsid w:val="00B0086B"/>
    <w:rsid w:val="00B04B6F"/>
    <w:rsid w:val="00B0580E"/>
    <w:rsid w:val="00B1048D"/>
    <w:rsid w:val="00B1219A"/>
    <w:rsid w:val="00B125B7"/>
    <w:rsid w:val="00B15EF9"/>
    <w:rsid w:val="00B16BD6"/>
    <w:rsid w:val="00B1742C"/>
    <w:rsid w:val="00B17B92"/>
    <w:rsid w:val="00B17E92"/>
    <w:rsid w:val="00B201CF"/>
    <w:rsid w:val="00B208B7"/>
    <w:rsid w:val="00B2126E"/>
    <w:rsid w:val="00B21B60"/>
    <w:rsid w:val="00B2345B"/>
    <w:rsid w:val="00B25BC4"/>
    <w:rsid w:val="00B3083E"/>
    <w:rsid w:val="00B30900"/>
    <w:rsid w:val="00B31345"/>
    <w:rsid w:val="00B31A15"/>
    <w:rsid w:val="00B32E02"/>
    <w:rsid w:val="00B33048"/>
    <w:rsid w:val="00B3397D"/>
    <w:rsid w:val="00B339EB"/>
    <w:rsid w:val="00B33F5E"/>
    <w:rsid w:val="00B35773"/>
    <w:rsid w:val="00B37397"/>
    <w:rsid w:val="00B379F2"/>
    <w:rsid w:val="00B37C3E"/>
    <w:rsid w:val="00B41AB1"/>
    <w:rsid w:val="00B41FCC"/>
    <w:rsid w:val="00B43DB7"/>
    <w:rsid w:val="00B44DCE"/>
    <w:rsid w:val="00B4503D"/>
    <w:rsid w:val="00B467D8"/>
    <w:rsid w:val="00B47857"/>
    <w:rsid w:val="00B504B2"/>
    <w:rsid w:val="00B5093A"/>
    <w:rsid w:val="00B51C5F"/>
    <w:rsid w:val="00B51EF4"/>
    <w:rsid w:val="00B53492"/>
    <w:rsid w:val="00B54AA2"/>
    <w:rsid w:val="00B559E2"/>
    <w:rsid w:val="00B61DBF"/>
    <w:rsid w:val="00B6262A"/>
    <w:rsid w:val="00B62C57"/>
    <w:rsid w:val="00B64135"/>
    <w:rsid w:val="00B64253"/>
    <w:rsid w:val="00B6503B"/>
    <w:rsid w:val="00B67C49"/>
    <w:rsid w:val="00B700BA"/>
    <w:rsid w:val="00B71BFA"/>
    <w:rsid w:val="00B72D94"/>
    <w:rsid w:val="00B739EA"/>
    <w:rsid w:val="00B744C5"/>
    <w:rsid w:val="00B7580D"/>
    <w:rsid w:val="00B768B6"/>
    <w:rsid w:val="00B771D0"/>
    <w:rsid w:val="00B81023"/>
    <w:rsid w:val="00B81EAE"/>
    <w:rsid w:val="00B8222F"/>
    <w:rsid w:val="00B82817"/>
    <w:rsid w:val="00B83044"/>
    <w:rsid w:val="00B83423"/>
    <w:rsid w:val="00B836E6"/>
    <w:rsid w:val="00B846A6"/>
    <w:rsid w:val="00B850DB"/>
    <w:rsid w:val="00B86638"/>
    <w:rsid w:val="00B8722B"/>
    <w:rsid w:val="00B90423"/>
    <w:rsid w:val="00B917A5"/>
    <w:rsid w:val="00B92526"/>
    <w:rsid w:val="00B92F56"/>
    <w:rsid w:val="00B93E75"/>
    <w:rsid w:val="00B94318"/>
    <w:rsid w:val="00B944AD"/>
    <w:rsid w:val="00B960CC"/>
    <w:rsid w:val="00B96B88"/>
    <w:rsid w:val="00BA09F9"/>
    <w:rsid w:val="00BA17A2"/>
    <w:rsid w:val="00BA1E5F"/>
    <w:rsid w:val="00BA2163"/>
    <w:rsid w:val="00BA2CCC"/>
    <w:rsid w:val="00BA54F4"/>
    <w:rsid w:val="00BA55CE"/>
    <w:rsid w:val="00BA70B5"/>
    <w:rsid w:val="00BA70CD"/>
    <w:rsid w:val="00BB09F1"/>
    <w:rsid w:val="00BB389E"/>
    <w:rsid w:val="00BB5076"/>
    <w:rsid w:val="00BB6402"/>
    <w:rsid w:val="00BB664C"/>
    <w:rsid w:val="00BC0D2B"/>
    <w:rsid w:val="00BC3A17"/>
    <w:rsid w:val="00BC5056"/>
    <w:rsid w:val="00BC51A5"/>
    <w:rsid w:val="00BC5B97"/>
    <w:rsid w:val="00BC5D97"/>
    <w:rsid w:val="00BC6106"/>
    <w:rsid w:val="00BC61C9"/>
    <w:rsid w:val="00BC6B59"/>
    <w:rsid w:val="00BC715F"/>
    <w:rsid w:val="00BD059F"/>
    <w:rsid w:val="00BD28B4"/>
    <w:rsid w:val="00BD33BD"/>
    <w:rsid w:val="00BD3441"/>
    <w:rsid w:val="00BD34A2"/>
    <w:rsid w:val="00BD5BE0"/>
    <w:rsid w:val="00BE176A"/>
    <w:rsid w:val="00BE266E"/>
    <w:rsid w:val="00BE3EBA"/>
    <w:rsid w:val="00BE4162"/>
    <w:rsid w:val="00BE47BD"/>
    <w:rsid w:val="00BE6D49"/>
    <w:rsid w:val="00BE7099"/>
    <w:rsid w:val="00BF0157"/>
    <w:rsid w:val="00BF1F0E"/>
    <w:rsid w:val="00BF2929"/>
    <w:rsid w:val="00BF2BF3"/>
    <w:rsid w:val="00BF3527"/>
    <w:rsid w:val="00BF54B9"/>
    <w:rsid w:val="00BF64BB"/>
    <w:rsid w:val="00BF7298"/>
    <w:rsid w:val="00C01C09"/>
    <w:rsid w:val="00C02617"/>
    <w:rsid w:val="00C0535D"/>
    <w:rsid w:val="00C05500"/>
    <w:rsid w:val="00C061D8"/>
    <w:rsid w:val="00C06360"/>
    <w:rsid w:val="00C101BB"/>
    <w:rsid w:val="00C108C3"/>
    <w:rsid w:val="00C11852"/>
    <w:rsid w:val="00C118D0"/>
    <w:rsid w:val="00C12099"/>
    <w:rsid w:val="00C12433"/>
    <w:rsid w:val="00C12837"/>
    <w:rsid w:val="00C12DE9"/>
    <w:rsid w:val="00C1436D"/>
    <w:rsid w:val="00C15C27"/>
    <w:rsid w:val="00C177C5"/>
    <w:rsid w:val="00C17A70"/>
    <w:rsid w:val="00C20912"/>
    <w:rsid w:val="00C20AEC"/>
    <w:rsid w:val="00C20BCF"/>
    <w:rsid w:val="00C20EF7"/>
    <w:rsid w:val="00C2153E"/>
    <w:rsid w:val="00C22AC2"/>
    <w:rsid w:val="00C22E91"/>
    <w:rsid w:val="00C22F22"/>
    <w:rsid w:val="00C231F9"/>
    <w:rsid w:val="00C2438F"/>
    <w:rsid w:val="00C2449A"/>
    <w:rsid w:val="00C25A82"/>
    <w:rsid w:val="00C27B2A"/>
    <w:rsid w:val="00C306B0"/>
    <w:rsid w:val="00C30CC7"/>
    <w:rsid w:val="00C31187"/>
    <w:rsid w:val="00C3151E"/>
    <w:rsid w:val="00C315A0"/>
    <w:rsid w:val="00C32C6F"/>
    <w:rsid w:val="00C338CB"/>
    <w:rsid w:val="00C3392D"/>
    <w:rsid w:val="00C33DA0"/>
    <w:rsid w:val="00C34342"/>
    <w:rsid w:val="00C356AD"/>
    <w:rsid w:val="00C35B5F"/>
    <w:rsid w:val="00C35E2D"/>
    <w:rsid w:val="00C365B8"/>
    <w:rsid w:val="00C36A80"/>
    <w:rsid w:val="00C40103"/>
    <w:rsid w:val="00C401C8"/>
    <w:rsid w:val="00C426D9"/>
    <w:rsid w:val="00C42815"/>
    <w:rsid w:val="00C42B3B"/>
    <w:rsid w:val="00C434DC"/>
    <w:rsid w:val="00C43DDB"/>
    <w:rsid w:val="00C44016"/>
    <w:rsid w:val="00C455FD"/>
    <w:rsid w:val="00C46D12"/>
    <w:rsid w:val="00C50122"/>
    <w:rsid w:val="00C50C39"/>
    <w:rsid w:val="00C50F76"/>
    <w:rsid w:val="00C510D1"/>
    <w:rsid w:val="00C51F5B"/>
    <w:rsid w:val="00C521C1"/>
    <w:rsid w:val="00C52C2C"/>
    <w:rsid w:val="00C52C82"/>
    <w:rsid w:val="00C52FDD"/>
    <w:rsid w:val="00C53CCF"/>
    <w:rsid w:val="00C542C5"/>
    <w:rsid w:val="00C546BF"/>
    <w:rsid w:val="00C55050"/>
    <w:rsid w:val="00C56523"/>
    <w:rsid w:val="00C56BEA"/>
    <w:rsid w:val="00C61560"/>
    <w:rsid w:val="00C63C3D"/>
    <w:rsid w:val="00C646D3"/>
    <w:rsid w:val="00C65D7B"/>
    <w:rsid w:val="00C66738"/>
    <w:rsid w:val="00C66C2B"/>
    <w:rsid w:val="00C66DAD"/>
    <w:rsid w:val="00C67866"/>
    <w:rsid w:val="00C67AD4"/>
    <w:rsid w:val="00C67EEE"/>
    <w:rsid w:val="00C70372"/>
    <w:rsid w:val="00C71D63"/>
    <w:rsid w:val="00C7205C"/>
    <w:rsid w:val="00C72A2C"/>
    <w:rsid w:val="00C7311D"/>
    <w:rsid w:val="00C75613"/>
    <w:rsid w:val="00C76D6E"/>
    <w:rsid w:val="00C77325"/>
    <w:rsid w:val="00C80075"/>
    <w:rsid w:val="00C814B9"/>
    <w:rsid w:val="00C815FB"/>
    <w:rsid w:val="00C8258B"/>
    <w:rsid w:val="00C827B2"/>
    <w:rsid w:val="00C833D8"/>
    <w:rsid w:val="00C83C96"/>
    <w:rsid w:val="00C879A2"/>
    <w:rsid w:val="00C92A1F"/>
    <w:rsid w:val="00C93301"/>
    <w:rsid w:val="00C9473F"/>
    <w:rsid w:val="00C94B49"/>
    <w:rsid w:val="00C95097"/>
    <w:rsid w:val="00C9587C"/>
    <w:rsid w:val="00C95B58"/>
    <w:rsid w:val="00C95D23"/>
    <w:rsid w:val="00C973F5"/>
    <w:rsid w:val="00CA0285"/>
    <w:rsid w:val="00CA0755"/>
    <w:rsid w:val="00CA10D6"/>
    <w:rsid w:val="00CA138E"/>
    <w:rsid w:val="00CA22B3"/>
    <w:rsid w:val="00CA262B"/>
    <w:rsid w:val="00CA3115"/>
    <w:rsid w:val="00CA63C9"/>
    <w:rsid w:val="00CA71AC"/>
    <w:rsid w:val="00CB0088"/>
    <w:rsid w:val="00CB0F6D"/>
    <w:rsid w:val="00CB1713"/>
    <w:rsid w:val="00CB1FFA"/>
    <w:rsid w:val="00CB2B56"/>
    <w:rsid w:val="00CB3AA8"/>
    <w:rsid w:val="00CB491B"/>
    <w:rsid w:val="00CB5D84"/>
    <w:rsid w:val="00CC0BE8"/>
    <w:rsid w:val="00CC0DF8"/>
    <w:rsid w:val="00CC142A"/>
    <w:rsid w:val="00CC1614"/>
    <w:rsid w:val="00CC1624"/>
    <w:rsid w:val="00CC1958"/>
    <w:rsid w:val="00CC2838"/>
    <w:rsid w:val="00CC2D57"/>
    <w:rsid w:val="00CC3231"/>
    <w:rsid w:val="00CC38A2"/>
    <w:rsid w:val="00CC4047"/>
    <w:rsid w:val="00CC5395"/>
    <w:rsid w:val="00CC5555"/>
    <w:rsid w:val="00CC59CD"/>
    <w:rsid w:val="00CC5D35"/>
    <w:rsid w:val="00CD01A5"/>
    <w:rsid w:val="00CD047E"/>
    <w:rsid w:val="00CD2145"/>
    <w:rsid w:val="00CD264D"/>
    <w:rsid w:val="00CD3B14"/>
    <w:rsid w:val="00CD41F4"/>
    <w:rsid w:val="00CD5AD7"/>
    <w:rsid w:val="00CE1BC2"/>
    <w:rsid w:val="00CE1FBF"/>
    <w:rsid w:val="00CE20F9"/>
    <w:rsid w:val="00CE2844"/>
    <w:rsid w:val="00CE300F"/>
    <w:rsid w:val="00CE3141"/>
    <w:rsid w:val="00CE3F52"/>
    <w:rsid w:val="00CE5B9B"/>
    <w:rsid w:val="00CE6257"/>
    <w:rsid w:val="00CF0D23"/>
    <w:rsid w:val="00CF5F18"/>
    <w:rsid w:val="00CF6E65"/>
    <w:rsid w:val="00CF743F"/>
    <w:rsid w:val="00D0017B"/>
    <w:rsid w:val="00D00661"/>
    <w:rsid w:val="00D038A7"/>
    <w:rsid w:val="00D03C44"/>
    <w:rsid w:val="00D04380"/>
    <w:rsid w:val="00D04F43"/>
    <w:rsid w:val="00D050B5"/>
    <w:rsid w:val="00D05784"/>
    <w:rsid w:val="00D069B4"/>
    <w:rsid w:val="00D077A9"/>
    <w:rsid w:val="00D1026B"/>
    <w:rsid w:val="00D11285"/>
    <w:rsid w:val="00D113F0"/>
    <w:rsid w:val="00D11BC3"/>
    <w:rsid w:val="00D1323E"/>
    <w:rsid w:val="00D13A70"/>
    <w:rsid w:val="00D1403F"/>
    <w:rsid w:val="00D155E0"/>
    <w:rsid w:val="00D15DE9"/>
    <w:rsid w:val="00D15E7A"/>
    <w:rsid w:val="00D15FA4"/>
    <w:rsid w:val="00D17A38"/>
    <w:rsid w:val="00D17B2F"/>
    <w:rsid w:val="00D17F6B"/>
    <w:rsid w:val="00D217D2"/>
    <w:rsid w:val="00D232EA"/>
    <w:rsid w:val="00D243B6"/>
    <w:rsid w:val="00D2764C"/>
    <w:rsid w:val="00D315CB"/>
    <w:rsid w:val="00D33499"/>
    <w:rsid w:val="00D33960"/>
    <w:rsid w:val="00D344F3"/>
    <w:rsid w:val="00D34A4A"/>
    <w:rsid w:val="00D3508D"/>
    <w:rsid w:val="00D36308"/>
    <w:rsid w:val="00D3649C"/>
    <w:rsid w:val="00D3738F"/>
    <w:rsid w:val="00D37C96"/>
    <w:rsid w:val="00D414CD"/>
    <w:rsid w:val="00D41AFD"/>
    <w:rsid w:val="00D440C0"/>
    <w:rsid w:val="00D44A87"/>
    <w:rsid w:val="00D462B6"/>
    <w:rsid w:val="00D46D42"/>
    <w:rsid w:val="00D54642"/>
    <w:rsid w:val="00D55194"/>
    <w:rsid w:val="00D56D4E"/>
    <w:rsid w:val="00D56F3E"/>
    <w:rsid w:val="00D57687"/>
    <w:rsid w:val="00D60603"/>
    <w:rsid w:val="00D61BA4"/>
    <w:rsid w:val="00D62BE2"/>
    <w:rsid w:val="00D636F8"/>
    <w:rsid w:val="00D63ED8"/>
    <w:rsid w:val="00D65451"/>
    <w:rsid w:val="00D67857"/>
    <w:rsid w:val="00D67982"/>
    <w:rsid w:val="00D67E86"/>
    <w:rsid w:val="00D67F32"/>
    <w:rsid w:val="00D71826"/>
    <w:rsid w:val="00D723BF"/>
    <w:rsid w:val="00D731FA"/>
    <w:rsid w:val="00D746BE"/>
    <w:rsid w:val="00D754A2"/>
    <w:rsid w:val="00D76064"/>
    <w:rsid w:val="00D76571"/>
    <w:rsid w:val="00D76DFF"/>
    <w:rsid w:val="00D81C08"/>
    <w:rsid w:val="00D81F94"/>
    <w:rsid w:val="00D82B95"/>
    <w:rsid w:val="00D83B67"/>
    <w:rsid w:val="00D844D2"/>
    <w:rsid w:val="00D86C6D"/>
    <w:rsid w:val="00D875FF"/>
    <w:rsid w:val="00D900A9"/>
    <w:rsid w:val="00D90921"/>
    <w:rsid w:val="00D90A19"/>
    <w:rsid w:val="00D923E2"/>
    <w:rsid w:val="00D92CCD"/>
    <w:rsid w:val="00D9587F"/>
    <w:rsid w:val="00D967AC"/>
    <w:rsid w:val="00D96F3F"/>
    <w:rsid w:val="00D97B6F"/>
    <w:rsid w:val="00DA45F6"/>
    <w:rsid w:val="00DA4DAA"/>
    <w:rsid w:val="00DA5405"/>
    <w:rsid w:val="00DA55BE"/>
    <w:rsid w:val="00DA742F"/>
    <w:rsid w:val="00DB01EA"/>
    <w:rsid w:val="00DB0793"/>
    <w:rsid w:val="00DB0C5F"/>
    <w:rsid w:val="00DB1FA4"/>
    <w:rsid w:val="00DB245A"/>
    <w:rsid w:val="00DB35F0"/>
    <w:rsid w:val="00DB37DB"/>
    <w:rsid w:val="00DB4568"/>
    <w:rsid w:val="00DB4E1A"/>
    <w:rsid w:val="00DB5FF0"/>
    <w:rsid w:val="00DB70FF"/>
    <w:rsid w:val="00DB7341"/>
    <w:rsid w:val="00DC0DDC"/>
    <w:rsid w:val="00DC18DA"/>
    <w:rsid w:val="00DC20E7"/>
    <w:rsid w:val="00DC7998"/>
    <w:rsid w:val="00DD0C34"/>
    <w:rsid w:val="00DD0EE2"/>
    <w:rsid w:val="00DD1407"/>
    <w:rsid w:val="00DD14DD"/>
    <w:rsid w:val="00DD2094"/>
    <w:rsid w:val="00DD2299"/>
    <w:rsid w:val="00DD42E4"/>
    <w:rsid w:val="00DD6A50"/>
    <w:rsid w:val="00DD6AE7"/>
    <w:rsid w:val="00DD6CEA"/>
    <w:rsid w:val="00DD6D6F"/>
    <w:rsid w:val="00DD732D"/>
    <w:rsid w:val="00DE0CCD"/>
    <w:rsid w:val="00DE1D2E"/>
    <w:rsid w:val="00DE2D22"/>
    <w:rsid w:val="00DE3A0A"/>
    <w:rsid w:val="00DE3BE0"/>
    <w:rsid w:val="00DE3D4B"/>
    <w:rsid w:val="00DE4A27"/>
    <w:rsid w:val="00DE5898"/>
    <w:rsid w:val="00DE61E8"/>
    <w:rsid w:val="00DE73D7"/>
    <w:rsid w:val="00DE76B8"/>
    <w:rsid w:val="00DF0D30"/>
    <w:rsid w:val="00DF1F49"/>
    <w:rsid w:val="00DF2152"/>
    <w:rsid w:val="00DF2616"/>
    <w:rsid w:val="00DF3441"/>
    <w:rsid w:val="00DF3ED8"/>
    <w:rsid w:val="00E00878"/>
    <w:rsid w:val="00E01D57"/>
    <w:rsid w:val="00E025A6"/>
    <w:rsid w:val="00E048AC"/>
    <w:rsid w:val="00E04BCE"/>
    <w:rsid w:val="00E0547A"/>
    <w:rsid w:val="00E06200"/>
    <w:rsid w:val="00E07A20"/>
    <w:rsid w:val="00E07C93"/>
    <w:rsid w:val="00E145C4"/>
    <w:rsid w:val="00E15233"/>
    <w:rsid w:val="00E174B2"/>
    <w:rsid w:val="00E20B00"/>
    <w:rsid w:val="00E20BB6"/>
    <w:rsid w:val="00E20D04"/>
    <w:rsid w:val="00E2421D"/>
    <w:rsid w:val="00E24C2A"/>
    <w:rsid w:val="00E25C9A"/>
    <w:rsid w:val="00E2661C"/>
    <w:rsid w:val="00E27890"/>
    <w:rsid w:val="00E306E5"/>
    <w:rsid w:val="00E30EFE"/>
    <w:rsid w:val="00E327FD"/>
    <w:rsid w:val="00E35616"/>
    <w:rsid w:val="00E358D6"/>
    <w:rsid w:val="00E36945"/>
    <w:rsid w:val="00E37F27"/>
    <w:rsid w:val="00E4010A"/>
    <w:rsid w:val="00E4118D"/>
    <w:rsid w:val="00E41C62"/>
    <w:rsid w:val="00E41CF7"/>
    <w:rsid w:val="00E46BA3"/>
    <w:rsid w:val="00E46EEB"/>
    <w:rsid w:val="00E5069E"/>
    <w:rsid w:val="00E506D0"/>
    <w:rsid w:val="00E51403"/>
    <w:rsid w:val="00E519DE"/>
    <w:rsid w:val="00E5223E"/>
    <w:rsid w:val="00E54F1A"/>
    <w:rsid w:val="00E55028"/>
    <w:rsid w:val="00E553BF"/>
    <w:rsid w:val="00E55606"/>
    <w:rsid w:val="00E55FDC"/>
    <w:rsid w:val="00E5723E"/>
    <w:rsid w:val="00E60262"/>
    <w:rsid w:val="00E60459"/>
    <w:rsid w:val="00E60AD7"/>
    <w:rsid w:val="00E60C3D"/>
    <w:rsid w:val="00E61366"/>
    <w:rsid w:val="00E616D6"/>
    <w:rsid w:val="00E62A91"/>
    <w:rsid w:val="00E6306D"/>
    <w:rsid w:val="00E65EEC"/>
    <w:rsid w:val="00E668D0"/>
    <w:rsid w:val="00E71A60"/>
    <w:rsid w:val="00E738D3"/>
    <w:rsid w:val="00E74334"/>
    <w:rsid w:val="00E753C6"/>
    <w:rsid w:val="00E768CC"/>
    <w:rsid w:val="00E7786C"/>
    <w:rsid w:val="00E7798B"/>
    <w:rsid w:val="00E77A84"/>
    <w:rsid w:val="00E80DDC"/>
    <w:rsid w:val="00E81029"/>
    <w:rsid w:val="00E847F1"/>
    <w:rsid w:val="00E872C0"/>
    <w:rsid w:val="00E87F79"/>
    <w:rsid w:val="00E91175"/>
    <w:rsid w:val="00E929CC"/>
    <w:rsid w:val="00E93010"/>
    <w:rsid w:val="00E93F44"/>
    <w:rsid w:val="00E95B1C"/>
    <w:rsid w:val="00EA10EA"/>
    <w:rsid w:val="00EA1617"/>
    <w:rsid w:val="00EA2312"/>
    <w:rsid w:val="00EA2A7B"/>
    <w:rsid w:val="00EA2C4B"/>
    <w:rsid w:val="00EA4B5F"/>
    <w:rsid w:val="00EA4E2F"/>
    <w:rsid w:val="00EA65F2"/>
    <w:rsid w:val="00EA6BA7"/>
    <w:rsid w:val="00EA77BF"/>
    <w:rsid w:val="00EB09CF"/>
    <w:rsid w:val="00EB1641"/>
    <w:rsid w:val="00EB1BA9"/>
    <w:rsid w:val="00EB241A"/>
    <w:rsid w:val="00EB2DD4"/>
    <w:rsid w:val="00EB30C7"/>
    <w:rsid w:val="00EB42B1"/>
    <w:rsid w:val="00EB45F8"/>
    <w:rsid w:val="00EB491D"/>
    <w:rsid w:val="00EB63E9"/>
    <w:rsid w:val="00EB6878"/>
    <w:rsid w:val="00EB6D03"/>
    <w:rsid w:val="00EC05EA"/>
    <w:rsid w:val="00EC0ED7"/>
    <w:rsid w:val="00EC0F28"/>
    <w:rsid w:val="00EC16E9"/>
    <w:rsid w:val="00EC2AFB"/>
    <w:rsid w:val="00EC3E18"/>
    <w:rsid w:val="00EC4E74"/>
    <w:rsid w:val="00EC4EC8"/>
    <w:rsid w:val="00EC61D7"/>
    <w:rsid w:val="00EC74EB"/>
    <w:rsid w:val="00EC7AF5"/>
    <w:rsid w:val="00ED0FBB"/>
    <w:rsid w:val="00ED10EB"/>
    <w:rsid w:val="00ED2D6C"/>
    <w:rsid w:val="00ED359B"/>
    <w:rsid w:val="00ED50B5"/>
    <w:rsid w:val="00ED6B0D"/>
    <w:rsid w:val="00ED6F72"/>
    <w:rsid w:val="00EE0C06"/>
    <w:rsid w:val="00EE0FF2"/>
    <w:rsid w:val="00EE1BFE"/>
    <w:rsid w:val="00EE2D7B"/>
    <w:rsid w:val="00EE2D86"/>
    <w:rsid w:val="00EE3C60"/>
    <w:rsid w:val="00EE42A3"/>
    <w:rsid w:val="00EE511F"/>
    <w:rsid w:val="00EE5A5D"/>
    <w:rsid w:val="00EE5AA1"/>
    <w:rsid w:val="00EE6190"/>
    <w:rsid w:val="00EE6952"/>
    <w:rsid w:val="00EE7AF4"/>
    <w:rsid w:val="00EF054E"/>
    <w:rsid w:val="00EF11C4"/>
    <w:rsid w:val="00EF238E"/>
    <w:rsid w:val="00EF3BDA"/>
    <w:rsid w:val="00EF4A93"/>
    <w:rsid w:val="00EF50E8"/>
    <w:rsid w:val="00EF6604"/>
    <w:rsid w:val="00EF6CB7"/>
    <w:rsid w:val="00EF75B8"/>
    <w:rsid w:val="00EF7806"/>
    <w:rsid w:val="00EF7F4B"/>
    <w:rsid w:val="00F005A4"/>
    <w:rsid w:val="00F00F67"/>
    <w:rsid w:val="00F021E8"/>
    <w:rsid w:val="00F03F34"/>
    <w:rsid w:val="00F04E96"/>
    <w:rsid w:val="00F0737E"/>
    <w:rsid w:val="00F074AB"/>
    <w:rsid w:val="00F075C5"/>
    <w:rsid w:val="00F1008D"/>
    <w:rsid w:val="00F109CB"/>
    <w:rsid w:val="00F10C05"/>
    <w:rsid w:val="00F12B65"/>
    <w:rsid w:val="00F14747"/>
    <w:rsid w:val="00F14D3D"/>
    <w:rsid w:val="00F1626E"/>
    <w:rsid w:val="00F16716"/>
    <w:rsid w:val="00F172C6"/>
    <w:rsid w:val="00F200C8"/>
    <w:rsid w:val="00F20385"/>
    <w:rsid w:val="00F20BD2"/>
    <w:rsid w:val="00F21F38"/>
    <w:rsid w:val="00F22329"/>
    <w:rsid w:val="00F22BEB"/>
    <w:rsid w:val="00F23858"/>
    <w:rsid w:val="00F23E80"/>
    <w:rsid w:val="00F2401B"/>
    <w:rsid w:val="00F24661"/>
    <w:rsid w:val="00F24D31"/>
    <w:rsid w:val="00F24D92"/>
    <w:rsid w:val="00F26D54"/>
    <w:rsid w:val="00F27981"/>
    <w:rsid w:val="00F3025D"/>
    <w:rsid w:val="00F313A6"/>
    <w:rsid w:val="00F36975"/>
    <w:rsid w:val="00F36B92"/>
    <w:rsid w:val="00F370E6"/>
    <w:rsid w:val="00F37ECD"/>
    <w:rsid w:val="00F40748"/>
    <w:rsid w:val="00F41663"/>
    <w:rsid w:val="00F41C0D"/>
    <w:rsid w:val="00F420E6"/>
    <w:rsid w:val="00F42A3C"/>
    <w:rsid w:val="00F43A9C"/>
    <w:rsid w:val="00F43EBC"/>
    <w:rsid w:val="00F4469B"/>
    <w:rsid w:val="00F46A8D"/>
    <w:rsid w:val="00F47A79"/>
    <w:rsid w:val="00F47D85"/>
    <w:rsid w:val="00F51BB1"/>
    <w:rsid w:val="00F52C02"/>
    <w:rsid w:val="00F54FC8"/>
    <w:rsid w:val="00F57212"/>
    <w:rsid w:val="00F60FA0"/>
    <w:rsid w:val="00F61347"/>
    <w:rsid w:val="00F6152D"/>
    <w:rsid w:val="00F6276A"/>
    <w:rsid w:val="00F6372E"/>
    <w:rsid w:val="00F64112"/>
    <w:rsid w:val="00F65458"/>
    <w:rsid w:val="00F7013C"/>
    <w:rsid w:val="00F707E9"/>
    <w:rsid w:val="00F70CA8"/>
    <w:rsid w:val="00F71A20"/>
    <w:rsid w:val="00F733B3"/>
    <w:rsid w:val="00F73845"/>
    <w:rsid w:val="00F738A3"/>
    <w:rsid w:val="00F74594"/>
    <w:rsid w:val="00F74F6C"/>
    <w:rsid w:val="00F75D17"/>
    <w:rsid w:val="00F75F09"/>
    <w:rsid w:val="00F772D6"/>
    <w:rsid w:val="00F8029A"/>
    <w:rsid w:val="00F81B9A"/>
    <w:rsid w:val="00F82ECA"/>
    <w:rsid w:val="00F8336A"/>
    <w:rsid w:val="00F83603"/>
    <w:rsid w:val="00F841FD"/>
    <w:rsid w:val="00F842DC"/>
    <w:rsid w:val="00F847BD"/>
    <w:rsid w:val="00F875DD"/>
    <w:rsid w:val="00F9140D"/>
    <w:rsid w:val="00F91856"/>
    <w:rsid w:val="00F91D78"/>
    <w:rsid w:val="00F93511"/>
    <w:rsid w:val="00F94E09"/>
    <w:rsid w:val="00F9691E"/>
    <w:rsid w:val="00F96A35"/>
    <w:rsid w:val="00F97D94"/>
    <w:rsid w:val="00FA3D53"/>
    <w:rsid w:val="00FA540F"/>
    <w:rsid w:val="00FA5803"/>
    <w:rsid w:val="00FA6543"/>
    <w:rsid w:val="00FA6AA5"/>
    <w:rsid w:val="00FA77C9"/>
    <w:rsid w:val="00FB0909"/>
    <w:rsid w:val="00FB3580"/>
    <w:rsid w:val="00FB40BD"/>
    <w:rsid w:val="00FB508A"/>
    <w:rsid w:val="00FB5F71"/>
    <w:rsid w:val="00FB6416"/>
    <w:rsid w:val="00FC02A3"/>
    <w:rsid w:val="00FC2D9C"/>
    <w:rsid w:val="00FC5B77"/>
    <w:rsid w:val="00FC6114"/>
    <w:rsid w:val="00FC6168"/>
    <w:rsid w:val="00FC708D"/>
    <w:rsid w:val="00FC7792"/>
    <w:rsid w:val="00FD014D"/>
    <w:rsid w:val="00FD118B"/>
    <w:rsid w:val="00FD45BC"/>
    <w:rsid w:val="00FD62B4"/>
    <w:rsid w:val="00FD6BE2"/>
    <w:rsid w:val="00FE1027"/>
    <w:rsid w:val="00FE1406"/>
    <w:rsid w:val="00FE1773"/>
    <w:rsid w:val="00FE2214"/>
    <w:rsid w:val="00FE3007"/>
    <w:rsid w:val="00FE348A"/>
    <w:rsid w:val="00FE4195"/>
    <w:rsid w:val="00FE6DBE"/>
    <w:rsid w:val="00FE7E70"/>
    <w:rsid w:val="00FF0EE3"/>
    <w:rsid w:val="00FF0FC6"/>
    <w:rsid w:val="00FF213D"/>
    <w:rsid w:val="00FF48FC"/>
    <w:rsid w:val="00FF5BC7"/>
    <w:rsid w:val="00FF5EC4"/>
    <w:rsid w:val="00FF65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83AC9"/>
  <w15:docId w15:val="{83FAC310-A626-47B4-878D-B7CF0B8F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3115"/>
    <w:pPr>
      <w:jc w:val="both"/>
    </w:pPr>
    <w:rPr>
      <w:sz w:val="24"/>
      <w:szCs w:val="24"/>
    </w:rPr>
  </w:style>
  <w:style w:type="paragraph" w:styleId="Titre1">
    <w:name w:val="heading 1"/>
    <w:basedOn w:val="Normal"/>
    <w:next w:val="Normal"/>
    <w:link w:val="Titre1Car"/>
    <w:qFormat/>
    <w:rsid w:val="001428D5"/>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qFormat/>
    <w:rsid w:val="00516734"/>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1428D5"/>
    <w:pPr>
      <w:keepNext/>
      <w:spacing w:before="240" w:after="60"/>
      <w:outlineLvl w:val="2"/>
    </w:pPr>
    <w:rPr>
      <w:rFonts w:ascii="Arial" w:hAnsi="Arial" w:cs="Arial"/>
      <w:b/>
      <w:bCs/>
      <w:szCs w:val="26"/>
    </w:rPr>
  </w:style>
  <w:style w:type="paragraph" w:styleId="Titre4">
    <w:name w:val="heading 4"/>
    <w:basedOn w:val="Normal"/>
    <w:next w:val="Normal"/>
    <w:qFormat/>
    <w:rsid w:val="001428D5"/>
    <w:pPr>
      <w:keepNext/>
      <w:spacing w:before="240" w:after="60"/>
      <w:outlineLvl w:val="3"/>
    </w:pPr>
    <w:rPr>
      <w:b/>
      <w:bCs/>
      <w:i/>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gris">
    <w:name w:val="grisé"/>
    <w:basedOn w:val="Normal"/>
    <w:rsid w:val="00A277CB"/>
    <w:pPr>
      <w:widowControl w:val="0"/>
      <w:shd w:val="clear" w:color="auto" w:fill="F3F3F3"/>
      <w:autoSpaceDE w:val="0"/>
      <w:autoSpaceDN w:val="0"/>
      <w:adjustRightInd w:val="0"/>
      <w:spacing w:beforeLines="40" w:before="40" w:afterLines="40" w:after="40"/>
      <w:ind w:right="232"/>
    </w:pPr>
    <w:rPr>
      <w:rFonts w:cs="Tahoma"/>
      <w:color w:val="000000"/>
      <w:szCs w:val="20"/>
    </w:rPr>
  </w:style>
  <w:style w:type="paragraph" w:customStyle="1" w:styleId="StylegrisAvant04ligneAprs04ligne">
    <w:name w:val="Style grisé + Avant : 04 ligne Après : 04 ligne"/>
    <w:basedOn w:val="gris"/>
    <w:autoRedefine/>
    <w:rsid w:val="00A277CB"/>
    <w:pPr>
      <w:shd w:val="clear" w:color="auto" w:fill="E6E6E6"/>
      <w:spacing w:before="96" w:after="96"/>
    </w:pPr>
    <w:rPr>
      <w:rFonts w:cs="Times New Roman"/>
    </w:rPr>
  </w:style>
  <w:style w:type="paragraph" w:styleId="TM2">
    <w:name w:val="toc 2"/>
    <w:basedOn w:val="Normal"/>
    <w:next w:val="Normal"/>
    <w:autoRedefine/>
    <w:uiPriority w:val="39"/>
    <w:rsid w:val="007F3544"/>
    <w:pPr>
      <w:tabs>
        <w:tab w:val="right" w:leader="dot" w:pos="9062"/>
      </w:tabs>
      <w:ind w:left="240"/>
      <w:jc w:val="center"/>
    </w:pPr>
    <w:rPr>
      <w:b/>
    </w:rPr>
  </w:style>
  <w:style w:type="paragraph" w:styleId="TM1">
    <w:name w:val="toc 1"/>
    <w:basedOn w:val="Normal"/>
    <w:next w:val="Normal"/>
    <w:autoRedefine/>
    <w:uiPriority w:val="39"/>
    <w:rsid w:val="007450C9"/>
  </w:style>
  <w:style w:type="character" w:styleId="Lienhypertexte">
    <w:name w:val="Hyperlink"/>
    <w:uiPriority w:val="99"/>
    <w:rsid w:val="007450C9"/>
    <w:rPr>
      <w:color w:val="0000FF"/>
      <w:u w:val="single"/>
    </w:rPr>
  </w:style>
  <w:style w:type="paragraph" w:styleId="Textebrut">
    <w:name w:val="Plain Text"/>
    <w:basedOn w:val="Normal"/>
    <w:rsid w:val="002926E8"/>
    <w:rPr>
      <w:rFonts w:ascii="Courier New" w:hAnsi="Courier New" w:cs="Courier New"/>
      <w:sz w:val="20"/>
      <w:szCs w:val="20"/>
    </w:rPr>
  </w:style>
  <w:style w:type="paragraph" w:styleId="En-tte">
    <w:name w:val="header"/>
    <w:basedOn w:val="Normal"/>
    <w:rsid w:val="0070415D"/>
    <w:pPr>
      <w:tabs>
        <w:tab w:val="center" w:pos="4536"/>
        <w:tab w:val="right" w:pos="9072"/>
      </w:tabs>
    </w:pPr>
  </w:style>
  <w:style w:type="paragraph" w:styleId="Pieddepage">
    <w:name w:val="footer"/>
    <w:basedOn w:val="Normal"/>
    <w:link w:val="PieddepageCar"/>
    <w:uiPriority w:val="99"/>
    <w:rsid w:val="0070415D"/>
    <w:pPr>
      <w:tabs>
        <w:tab w:val="center" w:pos="4536"/>
        <w:tab w:val="right" w:pos="9072"/>
      </w:tabs>
    </w:pPr>
  </w:style>
  <w:style w:type="character" w:styleId="Numrodepage">
    <w:name w:val="page number"/>
    <w:basedOn w:val="Policepardfaut"/>
    <w:rsid w:val="0070415D"/>
  </w:style>
  <w:style w:type="paragraph" w:styleId="TM3">
    <w:name w:val="toc 3"/>
    <w:basedOn w:val="Normal"/>
    <w:next w:val="Normal"/>
    <w:autoRedefine/>
    <w:uiPriority w:val="39"/>
    <w:rsid w:val="00056FF1"/>
    <w:pPr>
      <w:ind w:left="480"/>
    </w:pPr>
  </w:style>
  <w:style w:type="paragraph" w:styleId="NormalWeb">
    <w:name w:val="Normal (Web)"/>
    <w:basedOn w:val="Normal"/>
    <w:rsid w:val="005E339A"/>
    <w:pPr>
      <w:spacing w:before="100" w:beforeAutospacing="1" w:after="100" w:afterAutospacing="1"/>
    </w:pPr>
    <w:rPr>
      <w:szCs w:val="20"/>
    </w:rPr>
  </w:style>
  <w:style w:type="paragraph" w:customStyle="1" w:styleId="resume">
    <w:name w:val="resume"/>
    <w:basedOn w:val="Normal"/>
    <w:rsid w:val="00D83B67"/>
    <w:pPr>
      <w:spacing w:before="100" w:beforeAutospacing="1" w:after="100" w:afterAutospacing="1"/>
    </w:pPr>
  </w:style>
  <w:style w:type="paragraph" w:customStyle="1" w:styleId="bodytext1">
    <w:name w:val="bodytext1"/>
    <w:basedOn w:val="Normal"/>
    <w:rsid w:val="00D83B67"/>
    <w:rPr>
      <w:rFonts w:ascii="Arial" w:hAnsi="Arial" w:cs="Arial"/>
      <w:sz w:val="18"/>
      <w:szCs w:val="18"/>
    </w:rPr>
  </w:style>
  <w:style w:type="paragraph" w:styleId="Notedebasdepage">
    <w:name w:val="footnote text"/>
    <w:basedOn w:val="Normal"/>
    <w:link w:val="NotedebasdepageCar"/>
    <w:semiHidden/>
    <w:rsid w:val="0079556D"/>
    <w:pPr>
      <w:spacing w:after="200" w:line="276" w:lineRule="auto"/>
    </w:pPr>
    <w:rPr>
      <w:rFonts w:ascii="Calibri" w:hAnsi="Calibri"/>
      <w:sz w:val="20"/>
      <w:szCs w:val="20"/>
      <w:lang w:eastAsia="en-US" w:bidi="en-US"/>
    </w:rPr>
  </w:style>
  <w:style w:type="character" w:styleId="Appelnotedebasdep">
    <w:name w:val="footnote reference"/>
    <w:semiHidden/>
    <w:rsid w:val="0079556D"/>
    <w:rPr>
      <w:vertAlign w:val="superscript"/>
    </w:rPr>
  </w:style>
  <w:style w:type="paragraph" w:styleId="Retraitcorpsdetexte">
    <w:name w:val="Body Text Indent"/>
    <w:basedOn w:val="Normal"/>
    <w:semiHidden/>
    <w:rsid w:val="0079556D"/>
    <w:pPr>
      <w:spacing w:after="200" w:line="276" w:lineRule="auto"/>
      <w:ind w:left="360"/>
    </w:pPr>
    <w:rPr>
      <w:rFonts w:ascii="Garamond" w:hAnsi="Garamond" w:cs="Arial"/>
      <w:sz w:val="20"/>
      <w:szCs w:val="22"/>
      <w:lang w:eastAsia="en-US" w:bidi="en-US"/>
    </w:rPr>
  </w:style>
  <w:style w:type="character" w:styleId="lev">
    <w:name w:val="Strong"/>
    <w:qFormat/>
    <w:rsid w:val="00BF0157"/>
    <w:rPr>
      <w:b/>
      <w:bCs/>
    </w:rPr>
  </w:style>
  <w:style w:type="paragraph" w:customStyle="1" w:styleId="CM9">
    <w:name w:val="CM9"/>
    <w:basedOn w:val="Normal"/>
    <w:next w:val="Normal"/>
    <w:rsid w:val="00D462B6"/>
    <w:pPr>
      <w:widowControl w:val="0"/>
      <w:autoSpaceDE w:val="0"/>
      <w:autoSpaceDN w:val="0"/>
      <w:adjustRightInd w:val="0"/>
      <w:spacing w:after="345"/>
      <w:jc w:val="left"/>
    </w:pPr>
  </w:style>
  <w:style w:type="paragraph" w:customStyle="1" w:styleId="Default">
    <w:name w:val="Default"/>
    <w:rsid w:val="00D462B6"/>
    <w:pPr>
      <w:widowControl w:val="0"/>
      <w:autoSpaceDE w:val="0"/>
      <w:autoSpaceDN w:val="0"/>
      <w:adjustRightInd w:val="0"/>
    </w:pPr>
    <w:rPr>
      <w:color w:val="000000"/>
      <w:sz w:val="24"/>
      <w:szCs w:val="24"/>
    </w:rPr>
  </w:style>
  <w:style w:type="paragraph" w:customStyle="1" w:styleId="CM8">
    <w:name w:val="CM8"/>
    <w:basedOn w:val="Default"/>
    <w:next w:val="Default"/>
    <w:rsid w:val="00D462B6"/>
    <w:pPr>
      <w:spacing w:after="270"/>
    </w:pPr>
    <w:rPr>
      <w:color w:val="auto"/>
    </w:rPr>
  </w:style>
  <w:style w:type="paragraph" w:styleId="Paragraphedeliste">
    <w:name w:val="List Paragraph"/>
    <w:basedOn w:val="Normal"/>
    <w:uiPriority w:val="34"/>
    <w:qFormat/>
    <w:rsid w:val="004441D7"/>
    <w:pPr>
      <w:widowControl w:val="0"/>
      <w:autoSpaceDE w:val="0"/>
      <w:autoSpaceDN w:val="0"/>
      <w:adjustRightInd w:val="0"/>
      <w:ind w:left="720"/>
      <w:contextualSpacing/>
    </w:pPr>
    <w:rPr>
      <w:rFonts w:eastAsiaTheme="minorEastAsia" w:cs="TYJZES+Garamond"/>
      <w:szCs w:val="23"/>
    </w:rPr>
  </w:style>
  <w:style w:type="character" w:customStyle="1" w:styleId="Titre2Car">
    <w:name w:val="Titre 2 Car"/>
    <w:basedOn w:val="Policepardfaut"/>
    <w:link w:val="Titre2"/>
    <w:rsid w:val="00CC59CD"/>
    <w:rPr>
      <w:rFonts w:ascii="Arial" w:hAnsi="Arial" w:cs="Arial"/>
      <w:b/>
      <w:bCs/>
      <w:i/>
      <w:iCs/>
      <w:sz w:val="28"/>
      <w:szCs w:val="28"/>
    </w:rPr>
  </w:style>
  <w:style w:type="character" w:customStyle="1" w:styleId="NotedebasdepageCar">
    <w:name w:val="Note de bas de page Car"/>
    <w:basedOn w:val="Policepardfaut"/>
    <w:link w:val="Notedebasdepage"/>
    <w:semiHidden/>
    <w:rsid w:val="00CC59CD"/>
    <w:rPr>
      <w:rFonts w:ascii="Calibri" w:hAnsi="Calibri"/>
      <w:lang w:eastAsia="en-US" w:bidi="en-US"/>
    </w:rPr>
  </w:style>
  <w:style w:type="character" w:customStyle="1" w:styleId="PieddepageCar">
    <w:name w:val="Pied de page Car"/>
    <w:basedOn w:val="Policepardfaut"/>
    <w:link w:val="Pieddepage"/>
    <w:uiPriority w:val="99"/>
    <w:rsid w:val="00227B26"/>
    <w:rPr>
      <w:sz w:val="24"/>
      <w:szCs w:val="24"/>
    </w:rPr>
  </w:style>
  <w:style w:type="paragraph" w:styleId="Textedebulles">
    <w:name w:val="Balloon Text"/>
    <w:basedOn w:val="Normal"/>
    <w:link w:val="TextedebullesCar"/>
    <w:rsid w:val="00227B26"/>
    <w:rPr>
      <w:rFonts w:ascii="Tahoma" w:hAnsi="Tahoma" w:cs="Tahoma"/>
      <w:sz w:val="16"/>
      <w:szCs w:val="16"/>
    </w:rPr>
  </w:style>
  <w:style w:type="character" w:customStyle="1" w:styleId="TextedebullesCar">
    <w:name w:val="Texte de bulles Car"/>
    <w:basedOn w:val="Policepardfaut"/>
    <w:link w:val="Textedebulles"/>
    <w:rsid w:val="00227B26"/>
    <w:rPr>
      <w:rFonts w:ascii="Tahoma" w:hAnsi="Tahoma" w:cs="Tahoma"/>
      <w:sz w:val="16"/>
      <w:szCs w:val="16"/>
    </w:rPr>
  </w:style>
  <w:style w:type="character" w:customStyle="1" w:styleId="Titre1Car">
    <w:name w:val="Titre 1 Car"/>
    <w:basedOn w:val="Policepardfaut"/>
    <w:link w:val="Titre1"/>
    <w:rsid w:val="00783BC5"/>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5551">
      <w:bodyDiv w:val="1"/>
      <w:marLeft w:val="0"/>
      <w:marRight w:val="0"/>
      <w:marTop w:val="0"/>
      <w:marBottom w:val="0"/>
      <w:divBdr>
        <w:top w:val="none" w:sz="0" w:space="0" w:color="auto"/>
        <w:left w:val="none" w:sz="0" w:space="0" w:color="auto"/>
        <w:bottom w:val="none" w:sz="0" w:space="0" w:color="auto"/>
        <w:right w:val="none" w:sz="0" w:space="0" w:color="auto"/>
      </w:divBdr>
    </w:div>
    <w:div w:id="214510151">
      <w:bodyDiv w:val="1"/>
      <w:marLeft w:val="0"/>
      <w:marRight w:val="0"/>
      <w:marTop w:val="0"/>
      <w:marBottom w:val="0"/>
      <w:divBdr>
        <w:top w:val="none" w:sz="0" w:space="0" w:color="auto"/>
        <w:left w:val="none" w:sz="0" w:space="0" w:color="auto"/>
        <w:bottom w:val="none" w:sz="0" w:space="0" w:color="auto"/>
        <w:right w:val="none" w:sz="0" w:space="0" w:color="auto"/>
      </w:divBdr>
    </w:div>
    <w:div w:id="777262692">
      <w:bodyDiv w:val="1"/>
      <w:marLeft w:val="0"/>
      <w:marRight w:val="0"/>
      <w:marTop w:val="105"/>
      <w:marBottom w:val="105"/>
      <w:divBdr>
        <w:top w:val="none" w:sz="0" w:space="0" w:color="auto"/>
        <w:left w:val="none" w:sz="0" w:space="0" w:color="auto"/>
        <w:bottom w:val="none" w:sz="0" w:space="0" w:color="auto"/>
        <w:right w:val="none" w:sz="0" w:space="0" w:color="auto"/>
      </w:divBdr>
      <w:divsChild>
        <w:div w:id="1637569850">
          <w:marLeft w:val="0"/>
          <w:marRight w:val="0"/>
          <w:marTop w:val="0"/>
          <w:marBottom w:val="0"/>
          <w:divBdr>
            <w:top w:val="none" w:sz="0" w:space="0" w:color="auto"/>
            <w:left w:val="none" w:sz="0" w:space="0" w:color="auto"/>
            <w:bottom w:val="none" w:sz="0" w:space="0" w:color="auto"/>
            <w:right w:val="none" w:sz="0" w:space="0" w:color="auto"/>
          </w:divBdr>
        </w:div>
      </w:divsChild>
    </w:div>
    <w:div w:id="1006399815">
      <w:bodyDiv w:val="1"/>
      <w:marLeft w:val="0"/>
      <w:marRight w:val="0"/>
      <w:marTop w:val="0"/>
      <w:marBottom w:val="0"/>
      <w:divBdr>
        <w:top w:val="none" w:sz="0" w:space="0" w:color="auto"/>
        <w:left w:val="none" w:sz="0" w:space="0" w:color="auto"/>
        <w:bottom w:val="none" w:sz="0" w:space="0" w:color="auto"/>
        <w:right w:val="none" w:sz="0" w:space="0" w:color="auto"/>
      </w:divBdr>
      <w:divsChild>
        <w:div w:id="832767395">
          <w:marLeft w:val="0"/>
          <w:marRight w:val="0"/>
          <w:marTop w:val="0"/>
          <w:marBottom w:val="0"/>
          <w:divBdr>
            <w:top w:val="none" w:sz="0" w:space="0" w:color="auto"/>
            <w:left w:val="none" w:sz="0" w:space="0" w:color="auto"/>
            <w:bottom w:val="none" w:sz="0" w:space="0" w:color="auto"/>
            <w:right w:val="none" w:sz="0" w:space="0" w:color="auto"/>
          </w:divBdr>
        </w:div>
      </w:divsChild>
    </w:div>
    <w:div w:id="1480458337">
      <w:bodyDiv w:val="1"/>
      <w:marLeft w:val="0"/>
      <w:marRight w:val="0"/>
      <w:marTop w:val="0"/>
      <w:marBottom w:val="0"/>
      <w:divBdr>
        <w:top w:val="none" w:sz="0" w:space="0" w:color="auto"/>
        <w:left w:val="none" w:sz="0" w:space="0" w:color="auto"/>
        <w:bottom w:val="none" w:sz="0" w:space="0" w:color="auto"/>
        <w:right w:val="none" w:sz="0" w:space="0" w:color="auto"/>
      </w:divBdr>
      <w:divsChild>
        <w:div w:id="247081723">
          <w:marLeft w:val="0"/>
          <w:marRight w:val="0"/>
          <w:marTop w:val="0"/>
          <w:marBottom w:val="0"/>
          <w:divBdr>
            <w:top w:val="none" w:sz="0" w:space="0" w:color="auto"/>
            <w:left w:val="none" w:sz="0" w:space="0" w:color="auto"/>
            <w:bottom w:val="none" w:sz="0" w:space="0" w:color="auto"/>
            <w:right w:val="none" w:sz="0" w:space="0" w:color="auto"/>
          </w:divBdr>
        </w:div>
        <w:div w:id="273561829">
          <w:marLeft w:val="0"/>
          <w:marRight w:val="0"/>
          <w:marTop w:val="0"/>
          <w:marBottom w:val="0"/>
          <w:divBdr>
            <w:top w:val="none" w:sz="0" w:space="0" w:color="auto"/>
            <w:left w:val="none" w:sz="0" w:space="0" w:color="auto"/>
            <w:bottom w:val="none" w:sz="0" w:space="0" w:color="auto"/>
            <w:right w:val="none" w:sz="0" w:space="0" w:color="auto"/>
          </w:divBdr>
        </w:div>
        <w:div w:id="37061718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0008695">
              <w:marLeft w:val="0"/>
              <w:marRight w:val="0"/>
              <w:marTop w:val="0"/>
              <w:marBottom w:val="0"/>
              <w:divBdr>
                <w:top w:val="none" w:sz="0" w:space="0" w:color="auto"/>
                <w:left w:val="none" w:sz="0" w:space="0" w:color="auto"/>
                <w:bottom w:val="none" w:sz="0" w:space="0" w:color="auto"/>
                <w:right w:val="none" w:sz="0" w:space="0" w:color="auto"/>
              </w:divBdr>
            </w:div>
            <w:div w:id="347365756">
              <w:marLeft w:val="0"/>
              <w:marRight w:val="0"/>
              <w:marTop w:val="0"/>
              <w:marBottom w:val="0"/>
              <w:divBdr>
                <w:top w:val="none" w:sz="0" w:space="0" w:color="auto"/>
                <w:left w:val="none" w:sz="0" w:space="0" w:color="auto"/>
                <w:bottom w:val="none" w:sz="0" w:space="0" w:color="auto"/>
                <w:right w:val="none" w:sz="0" w:space="0" w:color="auto"/>
              </w:divBdr>
            </w:div>
            <w:div w:id="443036544">
              <w:marLeft w:val="0"/>
              <w:marRight w:val="0"/>
              <w:marTop w:val="0"/>
              <w:marBottom w:val="0"/>
              <w:divBdr>
                <w:top w:val="none" w:sz="0" w:space="0" w:color="auto"/>
                <w:left w:val="none" w:sz="0" w:space="0" w:color="auto"/>
                <w:bottom w:val="none" w:sz="0" w:space="0" w:color="auto"/>
                <w:right w:val="none" w:sz="0" w:space="0" w:color="auto"/>
              </w:divBdr>
            </w:div>
            <w:div w:id="689454149">
              <w:marLeft w:val="0"/>
              <w:marRight w:val="0"/>
              <w:marTop w:val="0"/>
              <w:marBottom w:val="0"/>
              <w:divBdr>
                <w:top w:val="none" w:sz="0" w:space="0" w:color="auto"/>
                <w:left w:val="none" w:sz="0" w:space="0" w:color="auto"/>
                <w:bottom w:val="none" w:sz="0" w:space="0" w:color="auto"/>
                <w:right w:val="none" w:sz="0" w:space="0" w:color="auto"/>
              </w:divBdr>
            </w:div>
            <w:div w:id="706104747">
              <w:marLeft w:val="0"/>
              <w:marRight w:val="0"/>
              <w:marTop w:val="0"/>
              <w:marBottom w:val="0"/>
              <w:divBdr>
                <w:top w:val="none" w:sz="0" w:space="0" w:color="auto"/>
                <w:left w:val="none" w:sz="0" w:space="0" w:color="auto"/>
                <w:bottom w:val="none" w:sz="0" w:space="0" w:color="auto"/>
                <w:right w:val="none" w:sz="0" w:space="0" w:color="auto"/>
              </w:divBdr>
            </w:div>
            <w:div w:id="887379773">
              <w:marLeft w:val="0"/>
              <w:marRight w:val="0"/>
              <w:marTop w:val="0"/>
              <w:marBottom w:val="0"/>
              <w:divBdr>
                <w:top w:val="none" w:sz="0" w:space="0" w:color="auto"/>
                <w:left w:val="none" w:sz="0" w:space="0" w:color="auto"/>
                <w:bottom w:val="none" w:sz="0" w:space="0" w:color="auto"/>
                <w:right w:val="none" w:sz="0" w:space="0" w:color="auto"/>
              </w:divBdr>
            </w:div>
            <w:div w:id="1157648641">
              <w:marLeft w:val="0"/>
              <w:marRight w:val="0"/>
              <w:marTop w:val="0"/>
              <w:marBottom w:val="0"/>
              <w:divBdr>
                <w:top w:val="none" w:sz="0" w:space="0" w:color="auto"/>
                <w:left w:val="none" w:sz="0" w:space="0" w:color="auto"/>
                <w:bottom w:val="none" w:sz="0" w:space="0" w:color="auto"/>
                <w:right w:val="none" w:sz="0" w:space="0" w:color="auto"/>
              </w:divBdr>
            </w:div>
            <w:div w:id="124414342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7239323">
                  <w:marLeft w:val="0"/>
                  <w:marRight w:val="0"/>
                  <w:marTop w:val="0"/>
                  <w:marBottom w:val="0"/>
                  <w:divBdr>
                    <w:top w:val="none" w:sz="0" w:space="0" w:color="auto"/>
                    <w:left w:val="none" w:sz="0" w:space="0" w:color="auto"/>
                    <w:bottom w:val="none" w:sz="0" w:space="0" w:color="auto"/>
                    <w:right w:val="none" w:sz="0" w:space="0" w:color="auto"/>
                  </w:divBdr>
                </w:div>
                <w:div w:id="625551121">
                  <w:marLeft w:val="0"/>
                  <w:marRight w:val="0"/>
                  <w:marTop w:val="0"/>
                  <w:marBottom w:val="0"/>
                  <w:divBdr>
                    <w:top w:val="none" w:sz="0" w:space="0" w:color="auto"/>
                    <w:left w:val="none" w:sz="0" w:space="0" w:color="auto"/>
                    <w:bottom w:val="none" w:sz="0" w:space="0" w:color="auto"/>
                    <w:right w:val="none" w:sz="0" w:space="0" w:color="auto"/>
                  </w:divBdr>
                </w:div>
                <w:div w:id="725488073">
                  <w:marLeft w:val="0"/>
                  <w:marRight w:val="0"/>
                  <w:marTop w:val="0"/>
                  <w:marBottom w:val="0"/>
                  <w:divBdr>
                    <w:top w:val="none" w:sz="0" w:space="0" w:color="auto"/>
                    <w:left w:val="none" w:sz="0" w:space="0" w:color="auto"/>
                    <w:bottom w:val="none" w:sz="0" w:space="0" w:color="auto"/>
                    <w:right w:val="none" w:sz="0" w:space="0" w:color="auto"/>
                  </w:divBdr>
                </w:div>
                <w:div w:id="1364673411">
                  <w:marLeft w:val="0"/>
                  <w:marRight w:val="0"/>
                  <w:marTop w:val="0"/>
                  <w:marBottom w:val="0"/>
                  <w:divBdr>
                    <w:top w:val="none" w:sz="0" w:space="0" w:color="auto"/>
                    <w:left w:val="none" w:sz="0" w:space="0" w:color="auto"/>
                    <w:bottom w:val="none" w:sz="0" w:space="0" w:color="auto"/>
                    <w:right w:val="none" w:sz="0" w:space="0" w:color="auto"/>
                  </w:divBdr>
                </w:div>
                <w:div w:id="1602449418">
                  <w:marLeft w:val="0"/>
                  <w:marRight w:val="0"/>
                  <w:marTop w:val="0"/>
                  <w:marBottom w:val="0"/>
                  <w:divBdr>
                    <w:top w:val="none" w:sz="0" w:space="0" w:color="auto"/>
                    <w:left w:val="none" w:sz="0" w:space="0" w:color="auto"/>
                    <w:bottom w:val="none" w:sz="0" w:space="0" w:color="auto"/>
                    <w:right w:val="none" w:sz="0" w:space="0" w:color="auto"/>
                  </w:divBdr>
                </w:div>
              </w:divsChild>
            </w:div>
            <w:div w:id="1260480944">
              <w:marLeft w:val="0"/>
              <w:marRight w:val="0"/>
              <w:marTop w:val="0"/>
              <w:marBottom w:val="0"/>
              <w:divBdr>
                <w:top w:val="none" w:sz="0" w:space="0" w:color="auto"/>
                <w:left w:val="none" w:sz="0" w:space="0" w:color="auto"/>
                <w:bottom w:val="none" w:sz="0" w:space="0" w:color="auto"/>
                <w:right w:val="none" w:sz="0" w:space="0" w:color="auto"/>
              </w:divBdr>
            </w:div>
            <w:div w:id="1306007608">
              <w:marLeft w:val="0"/>
              <w:marRight w:val="0"/>
              <w:marTop w:val="0"/>
              <w:marBottom w:val="0"/>
              <w:divBdr>
                <w:top w:val="none" w:sz="0" w:space="0" w:color="auto"/>
                <w:left w:val="none" w:sz="0" w:space="0" w:color="auto"/>
                <w:bottom w:val="none" w:sz="0" w:space="0" w:color="auto"/>
                <w:right w:val="none" w:sz="0" w:space="0" w:color="auto"/>
              </w:divBdr>
            </w:div>
            <w:div w:id="1330598366">
              <w:marLeft w:val="0"/>
              <w:marRight w:val="0"/>
              <w:marTop w:val="0"/>
              <w:marBottom w:val="0"/>
              <w:divBdr>
                <w:top w:val="none" w:sz="0" w:space="0" w:color="auto"/>
                <w:left w:val="none" w:sz="0" w:space="0" w:color="auto"/>
                <w:bottom w:val="none" w:sz="0" w:space="0" w:color="auto"/>
                <w:right w:val="none" w:sz="0" w:space="0" w:color="auto"/>
              </w:divBdr>
            </w:div>
            <w:div w:id="1512181743">
              <w:marLeft w:val="0"/>
              <w:marRight w:val="0"/>
              <w:marTop w:val="0"/>
              <w:marBottom w:val="0"/>
              <w:divBdr>
                <w:top w:val="none" w:sz="0" w:space="0" w:color="auto"/>
                <w:left w:val="none" w:sz="0" w:space="0" w:color="auto"/>
                <w:bottom w:val="none" w:sz="0" w:space="0" w:color="auto"/>
                <w:right w:val="none" w:sz="0" w:space="0" w:color="auto"/>
              </w:divBdr>
            </w:div>
            <w:div w:id="1551066266">
              <w:marLeft w:val="0"/>
              <w:marRight w:val="0"/>
              <w:marTop w:val="0"/>
              <w:marBottom w:val="0"/>
              <w:divBdr>
                <w:top w:val="none" w:sz="0" w:space="0" w:color="auto"/>
                <w:left w:val="none" w:sz="0" w:space="0" w:color="auto"/>
                <w:bottom w:val="none" w:sz="0" w:space="0" w:color="auto"/>
                <w:right w:val="none" w:sz="0" w:space="0" w:color="auto"/>
              </w:divBdr>
            </w:div>
            <w:div w:id="1681813879">
              <w:marLeft w:val="0"/>
              <w:marRight w:val="0"/>
              <w:marTop w:val="0"/>
              <w:marBottom w:val="0"/>
              <w:divBdr>
                <w:top w:val="none" w:sz="0" w:space="0" w:color="auto"/>
                <w:left w:val="none" w:sz="0" w:space="0" w:color="auto"/>
                <w:bottom w:val="none" w:sz="0" w:space="0" w:color="auto"/>
                <w:right w:val="none" w:sz="0" w:space="0" w:color="auto"/>
              </w:divBdr>
            </w:div>
            <w:div w:id="1749572612">
              <w:marLeft w:val="0"/>
              <w:marRight w:val="0"/>
              <w:marTop w:val="0"/>
              <w:marBottom w:val="0"/>
              <w:divBdr>
                <w:top w:val="none" w:sz="0" w:space="0" w:color="auto"/>
                <w:left w:val="none" w:sz="0" w:space="0" w:color="auto"/>
                <w:bottom w:val="none" w:sz="0" w:space="0" w:color="auto"/>
                <w:right w:val="none" w:sz="0" w:space="0" w:color="auto"/>
              </w:divBdr>
            </w:div>
          </w:divsChild>
        </w:div>
        <w:div w:id="413475747">
          <w:marLeft w:val="0"/>
          <w:marRight w:val="0"/>
          <w:marTop w:val="0"/>
          <w:marBottom w:val="0"/>
          <w:divBdr>
            <w:top w:val="none" w:sz="0" w:space="0" w:color="auto"/>
            <w:left w:val="none" w:sz="0" w:space="0" w:color="auto"/>
            <w:bottom w:val="none" w:sz="0" w:space="0" w:color="auto"/>
            <w:right w:val="none" w:sz="0" w:space="0" w:color="auto"/>
          </w:divBdr>
        </w:div>
        <w:div w:id="426269727">
          <w:marLeft w:val="0"/>
          <w:marRight w:val="0"/>
          <w:marTop w:val="0"/>
          <w:marBottom w:val="0"/>
          <w:divBdr>
            <w:top w:val="none" w:sz="0" w:space="0" w:color="auto"/>
            <w:left w:val="none" w:sz="0" w:space="0" w:color="auto"/>
            <w:bottom w:val="none" w:sz="0" w:space="0" w:color="auto"/>
            <w:right w:val="none" w:sz="0" w:space="0" w:color="auto"/>
          </w:divBdr>
        </w:div>
        <w:div w:id="671685723">
          <w:marLeft w:val="0"/>
          <w:marRight w:val="0"/>
          <w:marTop w:val="0"/>
          <w:marBottom w:val="0"/>
          <w:divBdr>
            <w:top w:val="none" w:sz="0" w:space="0" w:color="auto"/>
            <w:left w:val="none" w:sz="0" w:space="0" w:color="auto"/>
            <w:bottom w:val="none" w:sz="0" w:space="0" w:color="auto"/>
            <w:right w:val="none" w:sz="0" w:space="0" w:color="auto"/>
          </w:divBdr>
        </w:div>
        <w:div w:id="688799055">
          <w:marLeft w:val="0"/>
          <w:marRight w:val="0"/>
          <w:marTop w:val="0"/>
          <w:marBottom w:val="0"/>
          <w:divBdr>
            <w:top w:val="none" w:sz="0" w:space="0" w:color="auto"/>
            <w:left w:val="none" w:sz="0" w:space="0" w:color="auto"/>
            <w:bottom w:val="none" w:sz="0" w:space="0" w:color="auto"/>
            <w:right w:val="none" w:sz="0" w:space="0" w:color="auto"/>
          </w:divBdr>
        </w:div>
        <w:div w:id="771244775">
          <w:marLeft w:val="0"/>
          <w:marRight w:val="0"/>
          <w:marTop w:val="0"/>
          <w:marBottom w:val="0"/>
          <w:divBdr>
            <w:top w:val="none" w:sz="0" w:space="0" w:color="auto"/>
            <w:left w:val="none" w:sz="0" w:space="0" w:color="auto"/>
            <w:bottom w:val="none" w:sz="0" w:space="0" w:color="auto"/>
            <w:right w:val="none" w:sz="0" w:space="0" w:color="auto"/>
          </w:divBdr>
        </w:div>
        <w:div w:id="799954593">
          <w:marLeft w:val="0"/>
          <w:marRight w:val="0"/>
          <w:marTop w:val="0"/>
          <w:marBottom w:val="0"/>
          <w:divBdr>
            <w:top w:val="none" w:sz="0" w:space="0" w:color="auto"/>
            <w:left w:val="none" w:sz="0" w:space="0" w:color="auto"/>
            <w:bottom w:val="none" w:sz="0" w:space="0" w:color="auto"/>
            <w:right w:val="none" w:sz="0" w:space="0" w:color="auto"/>
          </w:divBdr>
        </w:div>
        <w:div w:id="848982643">
          <w:marLeft w:val="0"/>
          <w:marRight w:val="0"/>
          <w:marTop w:val="0"/>
          <w:marBottom w:val="0"/>
          <w:divBdr>
            <w:top w:val="none" w:sz="0" w:space="0" w:color="auto"/>
            <w:left w:val="none" w:sz="0" w:space="0" w:color="auto"/>
            <w:bottom w:val="none" w:sz="0" w:space="0" w:color="auto"/>
            <w:right w:val="none" w:sz="0" w:space="0" w:color="auto"/>
          </w:divBdr>
        </w:div>
        <w:div w:id="917710940">
          <w:marLeft w:val="0"/>
          <w:marRight w:val="0"/>
          <w:marTop w:val="0"/>
          <w:marBottom w:val="0"/>
          <w:divBdr>
            <w:top w:val="none" w:sz="0" w:space="0" w:color="auto"/>
            <w:left w:val="none" w:sz="0" w:space="0" w:color="auto"/>
            <w:bottom w:val="none" w:sz="0" w:space="0" w:color="auto"/>
            <w:right w:val="none" w:sz="0" w:space="0" w:color="auto"/>
          </w:divBdr>
        </w:div>
        <w:div w:id="941884122">
          <w:marLeft w:val="0"/>
          <w:marRight w:val="0"/>
          <w:marTop w:val="0"/>
          <w:marBottom w:val="0"/>
          <w:divBdr>
            <w:top w:val="none" w:sz="0" w:space="0" w:color="auto"/>
            <w:left w:val="none" w:sz="0" w:space="0" w:color="auto"/>
            <w:bottom w:val="none" w:sz="0" w:space="0" w:color="auto"/>
            <w:right w:val="none" w:sz="0" w:space="0" w:color="auto"/>
          </w:divBdr>
        </w:div>
        <w:div w:id="989291532">
          <w:marLeft w:val="0"/>
          <w:marRight w:val="0"/>
          <w:marTop w:val="0"/>
          <w:marBottom w:val="0"/>
          <w:divBdr>
            <w:top w:val="none" w:sz="0" w:space="0" w:color="auto"/>
            <w:left w:val="none" w:sz="0" w:space="0" w:color="auto"/>
            <w:bottom w:val="none" w:sz="0" w:space="0" w:color="auto"/>
            <w:right w:val="none" w:sz="0" w:space="0" w:color="auto"/>
          </w:divBdr>
        </w:div>
        <w:div w:id="1404403453">
          <w:marLeft w:val="0"/>
          <w:marRight w:val="0"/>
          <w:marTop w:val="0"/>
          <w:marBottom w:val="0"/>
          <w:divBdr>
            <w:top w:val="none" w:sz="0" w:space="0" w:color="auto"/>
            <w:left w:val="none" w:sz="0" w:space="0" w:color="auto"/>
            <w:bottom w:val="none" w:sz="0" w:space="0" w:color="auto"/>
            <w:right w:val="none" w:sz="0" w:space="0" w:color="auto"/>
          </w:divBdr>
          <w:divsChild>
            <w:div w:id="15470108">
              <w:marLeft w:val="0"/>
              <w:marRight w:val="0"/>
              <w:marTop w:val="0"/>
              <w:marBottom w:val="0"/>
              <w:divBdr>
                <w:top w:val="none" w:sz="0" w:space="0" w:color="auto"/>
                <w:left w:val="none" w:sz="0" w:space="0" w:color="auto"/>
                <w:bottom w:val="none" w:sz="0" w:space="0" w:color="auto"/>
                <w:right w:val="none" w:sz="0" w:space="0" w:color="auto"/>
              </w:divBdr>
            </w:div>
            <w:div w:id="176695928">
              <w:marLeft w:val="0"/>
              <w:marRight w:val="0"/>
              <w:marTop w:val="0"/>
              <w:marBottom w:val="0"/>
              <w:divBdr>
                <w:top w:val="none" w:sz="0" w:space="0" w:color="auto"/>
                <w:left w:val="none" w:sz="0" w:space="0" w:color="auto"/>
                <w:bottom w:val="none" w:sz="0" w:space="0" w:color="auto"/>
                <w:right w:val="none" w:sz="0" w:space="0" w:color="auto"/>
              </w:divBdr>
            </w:div>
            <w:div w:id="251939019">
              <w:marLeft w:val="0"/>
              <w:marRight w:val="0"/>
              <w:marTop w:val="0"/>
              <w:marBottom w:val="0"/>
              <w:divBdr>
                <w:top w:val="none" w:sz="0" w:space="0" w:color="auto"/>
                <w:left w:val="none" w:sz="0" w:space="0" w:color="auto"/>
                <w:bottom w:val="none" w:sz="0" w:space="0" w:color="auto"/>
                <w:right w:val="none" w:sz="0" w:space="0" w:color="auto"/>
              </w:divBdr>
            </w:div>
            <w:div w:id="685329475">
              <w:marLeft w:val="0"/>
              <w:marRight w:val="0"/>
              <w:marTop w:val="0"/>
              <w:marBottom w:val="0"/>
              <w:divBdr>
                <w:top w:val="none" w:sz="0" w:space="0" w:color="auto"/>
                <w:left w:val="none" w:sz="0" w:space="0" w:color="auto"/>
                <w:bottom w:val="none" w:sz="0" w:space="0" w:color="auto"/>
                <w:right w:val="none" w:sz="0" w:space="0" w:color="auto"/>
              </w:divBdr>
            </w:div>
            <w:div w:id="1104377281">
              <w:marLeft w:val="0"/>
              <w:marRight w:val="0"/>
              <w:marTop w:val="0"/>
              <w:marBottom w:val="0"/>
              <w:divBdr>
                <w:top w:val="none" w:sz="0" w:space="0" w:color="auto"/>
                <w:left w:val="none" w:sz="0" w:space="0" w:color="auto"/>
                <w:bottom w:val="none" w:sz="0" w:space="0" w:color="auto"/>
                <w:right w:val="none" w:sz="0" w:space="0" w:color="auto"/>
              </w:divBdr>
            </w:div>
            <w:div w:id="1135371143">
              <w:marLeft w:val="0"/>
              <w:marRight w:val="0"/>
              <w:marTop w:val="0"/>
              <w:marBottom w:val="0"/>
              <w:divBdr>
                <w:top w:val="none" w:sz="0" w:space="0" w:color="auto"/>
                <w:left w:val="none" w:sz="0" w:space="0" w:color="auto"/>
                <w:bottom w:val="none" w:sz="0" w:space="0" w:color="auto"/>
                <w:right w:val="none" w:sz="0" w:space="0" w:color="auto"/>
              </w:divBdr>
            </w:div>
            <w:div w:id="1165316372">
              <w:marLeft w:val="0"/>
              <w:marRight w:val="0"/>
              <w:marTop w:val="0"/>
              <w:marBottom w:val="0"/>
              <w:divBdr>
                <w:top w:val="none" w:sz="0" w:space="0" w:color="auto"/>
                <w:left w:val="none" w:sz="0" w:space="0" w:color="auto"/>
                <w:bottom w:val="none" w:sz="0" w:space="0" w:color="auto"/>
                <w:right w:val="none" w:sz="0" w:space="0" w:color="auto"/>
              </w:divBdr>
            </w:div>
            <w:div w:id="1284993382">
              <w:marLeft w:val="0"/>
              <w:marRight w:val="0"/>
              <w:marTop w:val="0"/>
              <w:marBottom w:val="0"/>
              <w:divBdr>
                <w:top w:val="none" w:sz="0" w:space="0" w:color="auto"/>
                <w:left w:val="none" w:sz="0" w:space="0" w:color="auto"/>
                <w:bottom w:val="none" w:sz="0" w:space="0" w:color="auto"/>
                <w:right w:val="none" w:sz="0" w:space="0" w:color="auto"/>
              </w:divBdr>
            </w:div>
          </w:divsChild>
        </w:div>
        <w:div w:id="1463572007">
          <w:marLeft w:val="0"/>
          <w:marRight w:val="0"/>
          <w:marTop w:val="0"/>
          <w:marBottom w:val="0"/>
          <w:divBdr>
            <w:top w:val="none" w:sz="0" w:space="0" w:color="auto"/>
            <w:left w:val="none" w:sz="0" w:space="0" w:color="auto"/>
            <w:bottom w:val="none" w:sz="0" w:space="0" w:color="auto"/>
            <w:right w:val="none" w:sz="0" w:space="0" w:color="auto"/>
          </w:divBdr>
        </w:div>
        <w:div w:id="1555846375">
          <w:marLeft w:val="0"/>
          <w:marRight w:val="0"/>
          <w:marTop w:val="0"/>
          <w:marBottom w:val="0"/>
          <w:divBdr>
            <w:top w:val="none" w:sz="0" w:space="0" w:color="auto"/>
            <w:left w:val="none" w:sz="0" w:space="0" w:color="auto"/>
            <w:bottom w:val="none" w:sz="0" w:space="0" w:color="auto"/>
            <w:right w:val="none" w:sz="0" w:space="0" w:color="auto"/>
          </w:divBdr>
        </w:div>
        <w:div w:id="1621065187">
          <w:marLeft w:val="0"/>
          <w:marRight w:val="0"/>
          <w:marTop w:val="0"/>
          <w:marBottom w:val="0"/>
          <w:divBdr>
            <w:top w:val="none" w:sz="0" w:space="0" w:color="auto"/>
            <w:left w:val="none" w:sz="0" w:space="0" w:color="auto"/>
            <w:bottom w:val="none" w:sz="0" w:space="0" w:color="auto"/>
            <w:right w:val="none" w:sz="0" w:space="0" w:color="auto"/>
          </w:divBdr>
        </w:div>
        <w:div w:id="1851917580">
          <w:marLeft w:val="0"/>
          <w:marRight w:val="0"/>
          <w:marTop w:val="0"/>
          <w:marBottom w:val="0"/>
          <w:divBdr>
            <w:top w:val="none" w:sz="0" w:space="0" w:color="auto"/>
            <w:left w:val="none" w:sz="0" w:space="0" w:color="auto"/>
            <w:bottom w:val="none" w:sz="0" w:space="0" w:color="auto"/>
            <w:right w:val="none" w:sz="0" w:space="0" w:color="auto"/>
          </w:divBdr>
        </w:div>
        <w:div w:id="1996301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FB09F-3A6C-4329-A986-8ECD3E08A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4258</Words>
  <Characters>23419</Characters>
  <Application>Microsoft Office Word</Application>
  <DocSecurity>0</DocSecurity>
  <Lines>195</Lines>
  <Paragraphs>55</Paragraphs>
  <ScaleCrop>false</ScaleCrop>
  <HeadingPairs>
    <vt:vector size="2" baseType="variant">
      <vt:variant>
        <vt:lpstr>Titre</vt:lpstr>
      </vt:variant>
      <vt:variant>
        <vt:i4>1</vt:i4>
      </vt:variant>
    </vt:vector>
  </HeadingPairs>
  <TitlesOfParts>
    <vt:vector size="1" baseType="lpstr">
      <vt:lpstr>OAM</vt:lpstr>
    </vt:vector>
  </TitlesOfParts>
  <Company>SAII</Company>
  <LinksUpToDate>false</LinksUpToDate>
  <CharactersWithSpaces>27622</CharactersWithSpaces>
  <SharedDoc>false</SharedDoc>
  <HLinks>
    <vt:vector size="132" baseType="variant">
      <vt:variant>
        <vt:i4>1310773</vt:i4>
      </vt:variant>
      <vt:variant>
        <vt:i4>128</vt:i4>
      </vt:variant>
      <vt:variant>
        <vt:i4>0</vt:i4>
      </vt:variant>
      <vt:variant>
        <vt:i4>5</vt:i4>
      </vt:variant>
      <vt:variant>
        <vt:lpwstr/>
      </vt:variant>
      <vt:variant>
        <vt:lpwstr>_Toc317757425</vt:lpwstr>
      </vt:variant>
      <vt:variant>
        <vt:i4>1310773</vt:i4>
      </vt:variant>
      <vt:variant>
        <vt:i4>122</vt:i4>
      </vt:variant>
      <vt:variant>
        <vt:i4>0</vt:i4>
      </vt:variant>
      <vt:variant>
        <vt:i4>5</vt:i4>
      </vt:variant>
      <vt:variant>
        <vt:lpwstr/>
      </vt:variant>
      <vt:variant>
        <vt:lpwstr>_Toc317757424</vt:lpwstr>
      </vt:variant>
      <vt:variant>
        <vt:i4>1310773</vt:i4>
      </vt:variant>
      <vt:variant>
        <vt:i4>116</vt:i4>
      </vt:variant>
      <vt:variant>
        <vt:i4>0</vt:i4>
      </vt:variant>
      <vt:variant>
        <vt:i4>5</vt:i4>
      </vt:variant>
      <vt:variant>
        <vt:lpwstr/>
      </vt:variant>
      <vt:variant>
        <vt:lpwstr>_Toc317757423</vt:lpwstr>
      </vt:variant>
      <vt:variant>
        <vt:i4>1310773</vt:i4>
      </vt:variant>
      <vt:variant>
        <vt:i4>110</vt:i4>
      </vt:variant>
      <vt:variant>
        <vt:i4>0</vt:i4>
      </vt:variant>
      <vt:variant>
        <vt:i4>5</vt:i4>
      </vt:variant>
      <vt:variant>
        <vt:lpwstr/>
      </vt:variant>
      <vt:variant>
        <vt:lpwstr>_Toc317757422</vt:lpwstr>
      </vt:variant>
      <vt:variant>
        <vt:i4>1310773</vt:i4>
      </vt:variant>
      <vt:variant>
        <vt:i4>104</vt:i4>
      </vt:variant>
      <vt:variant>
        <vt:i4>0</vt:i4>
      </vt:variant>
      <vt:variant>
        <vt:i4>5</vt:i4>
      </vt:variant>
      <vt:variant>
        <vt:lpwstr/>
      </vt:variant>
      <vt:variant>
        <vt:lpwstr>_Toc317757421</vt:lpwstr>
      </vt:variant>
      <vt:variant>
        <vt:i4>1310773</vt:i4>
      </vt:variant>
      <vt:variant>
        <vt:i4>98</vt:i4>
      </vt:variant>
      <vt:variant>
        <vt:i4>0</vt:i4>
      </vt:variant>
      <vt:variant>
        <vt:i4>5</vt:i4>
      </vt:variant>
      <vt:variant>
        <vt:lpwstr/>
      </vt:variant>
      <vt:variant>
        <vt:lpwstr>_Toc317757420</vt:lpwstr>
      </vt:variant>
      <vt:variant>
        <vt:i4>1507381</vt:i4>
      </vt:variant>
      <vt:variant>
        <vt:i4>92</vt:i4>
      </vt:variant>
      <vt:variant>
        <vt:i4>0</vt:i4>
      </vt:variant>
      <vt:variant>
        <vt:i4>5</vt:i4>
      </vt:variant>
      <vt:variant>
        <vt:lpwstr/>
      </vt:variant>
      <vt:variant>
        <vt:lpwstr>_Toc317757419</vt:lpwstr>
      </vt:variant>
      <vt:variant>
        <vt:i4>1507381</vt:i4>
      </vt:variant>
      <vt:variant>
        <vt:i4>86</vt:i4>
      </vt:variant>
      <vt:variant>
        <vt:i4>0</vt:i4>
      </vt:variant>
      <vt:variant>
        <vt:i4>5</vt:i4>
      </vt:variant>
      <vt:variant>
        <vt:lpwstr/>
      </vt:variant>
      <vt:variant>
        <vt:lpwstr>_Toc317757418</vt:lpwstr>
      </vt:variant>
      <vt:variant>
        <vt:i4>1507381</vt:i4>
      </vt:variant>
      <vt:variant>
        <vt:i4>80</vt:i4>
      </vt:variant>
      <vt:variant>
        <vt:i4>0</vt:i4>
      </vt:variant>
      <vt:variant>
        <vt:i4>5</vt:i4>
      </vt:variant>
      <vt:variant>
        <vt:lpwstr/>
      </vt:variant>
      <vt:variant>
        <vt:lpwstr>_Toc317757417</vt:lpwstr>
      </vt:variant>
      <vt:variant>
        <vt:i4>1507381</vt:i4>
      </vt:variant>
      <vt:variant>
        <vt:i4>74</vt:i4>
      </vt:variant>
      <vt:variant>
        <vt:i4>0</vt:i4>
      </vt:variant>
      <vt:variant>
        <vt:i4>5</vt:i4>
      </vt:variant>
      <vt:variant>
        <vt:lpwstr/>
      </vt:variant>
      <vt:variant>
        <vt:lpwstr>_Toc317757416</vt:lpwstr>
      </vt:variant>
      <vt:variant>
        <vt:i4>1507381</vt:i4>
      </vt:variant>
      <vt:variant>
        <vt:i4>68</vt:i4>
      </vt:variant>
      <vt:variant>
        <vt:i4>0</vt:i4>
      </vt:variant>
      <vt:variant>
        <vt:i4>5</vt:i4>
      </vt:variant>
      <vt:variant>
        <vt:lpwstr/>
      </vt:variant>
      <vt:variant>
        <vt:lpwstr>_Toc317757415</vt:lpwstr>
      </vt:variant>
      <vt:variant>
        <vt:i4>1507381</vt:i4>
      </vt:variant>
      <vt:variant>
        <vt:i4>62</vt:i4>
      </vt:variant>
      <vt:variant>
        <vt:i4>0</vt:i4>
      </vt:variant>
      <vt:variant>
        <vt:i4>5</vt:i4>
      </vt:variant>
      <vt:variant>
        <vt:lpwstr/>
      </vt:variant>
      <vt:variant>
        <vt:lpwstr>_Toc317757414</vt:lpwstr>
      </vt:variant>
      <vt:variant>
        <vt:i4>1507381</vt:i4>
      </vt:variant>
      <vt:variant>
        <vt:i4>56</vt:i4>
      </vt:variant>
      <vt:variant>
        <vt:i4>0</vt:i4>
      </vt:variant>
      <vt:variant>
        <vt:i4>5</vt:i4>
      </vt:variant>
      <vt:variant>
        <vt:lpwstr/>
      </vt:variant>
      <vt:variant>
        <vt:lpwstr>_Toc317757413</vt:lpwstr>
      </vt:variant>
      <vt:variant>
        <vt:i4>1507381</vt:i4>
      </vt:variant>
      <vt:variant>
        <vt:i4>50</vt:i4>
      </vt:variant>
      <vt:variant>
        <vt:i4>0</vt:i4>
      </vt:variant>
      <vt:variant>
        <vt:i4>5</vt:i4>
      </vt:variant>
      <vt:variant>
        <vt:lpwstr/>
      </vt:variant>
      <vt:variant>
        <vt:lpwstr>_Toc317757412</vt:lpwstr>
      </vt:variant>
      <vt:variant>
        <vt:i4>1507381</vt:i4>
      </vt:variant>
      <vt:variant>
        <vt:i4>44</vt:i4>
      </vt:variant>
      <vt:variant>
        <vt:i4>0</vt:i4>
      </vt:variant>
      <vt:variant>
        <vt:i4>5</vt:i4>
      </vt:variant>
      <vt:variant>
        <vt:lpwstr/>
      </vt:variant>
      <vt:variant>
        <vt:lpwstr>_Toc317757411</vt:lpwstr>
      </vt:variant>
      <vt:variant>
        <vt:i4>1507381</vt:i4>
      </vt:variant>
      <vt:variant>
        <vt:i4>38</vt:i4>
      </vt:variant>
      <vt:variant>
        <vt:i4>0</vt:i4>
      </vt:variant>
      <vt:variant>
        <vt:i4>5</vt:i4>
      </vt:variant>
      <vt:variant>
        <vt:lpwstr/>
      </vt:variant>
      <vt:variant>
        <vt:lpwstr>_Toc317757410</vt:lpwstr>
      </vt:variant>
      <vt:variant>
        <vt:i4>1441845</vt:i4>
      </vt:variant>
      <vt:variant>
        <vt:i4>32</vt:i4>
      </vt:variant>
      <vt:variant>
        <vt:i4>0</vt:i4>
      </vt:variant>
      <vt:variant>
        <vt:i4>5</vt:i4>
      </vt:variant>
      <vt:variant>
        <vt:lpwstr/>
      </vt:variant>
      <vt:variant>
        <vt:lpwstr>_Toc317757409</vt:lpwstr>
      </vt:variant>
      <vt:variant>
        <vt:i4>1441845</vt:i4>
      </vt:variant>
      <vt:variant>
        <vt:i4>26</vt:i4>
      </vt:variant>
      <vt:variant>
        <vt:i4>0</vt:i4>
      </vt:variant>
      <vt:variant>
        <vt:i4>5</vt:i4>
      </vt:variant>
      <vt:variant>
        <vt:lpwstr/>
      </vt:variant>
      <vt:variant>
        <vt:lpwstr>_Toc317757408</vt:lpwstr>
      </vt:variant>
      <vt:variant>
        <vt:i4>1441845</vt:i4>
      </vt:variant>
      <vt:variant>
        <vt:i4>20</vt:i4>
      </vt:variant>
      <vt:variant>
        <vt:i4>0</vt:i4>
      </vt:variant>
      <vt:variant>
        <vt:i4>5</vt:i4>
      </vt:variant>
      <vt:variant>
        <vt:lpwstr/>
      </vt:variant>
      <vt:variant>
        <vt:lpwstr>_Toc317757407</vt:lpwstr>
      </vt:variant>
      <vt:variant>
        <vt:i4>1441845</vt:i4>
      </vt:variant>
      <vt:variant>
        <vt:i4>14</vt:i4>
      </vt:variant>
      <vt:variant>
        <vt:i4>0</vt:i4>
      </vt:variant>
      <vt:variant>
        <vt:i4>5</vt:i4>
      </vt:variant>
      <vt:variant>
        <vt:lpwstr/>
      </vt:variant>
      <vt:variant>
        <vt:lpwstr>_Toc317757406</vt:lpwstr>
      </vt:variant>
      <vt:variant>
        <vt:i4>1441845</vt:i4>
      </vt:variant>
      <vt:variant>
        <vt:i4>8</vt:i4>
      </vt:variant>
      <vt:variant>
        <vt:i4>0</vt:i4>
      </vt:variant>
      <vt:variant>
        <vt:i4>5</vt:i4>
      </vt:variant>
      <vt:variant>
        <vt:lpwstr/>
      </vt:variant>
      <vt:variant>
        <vt:lpwstr>_Toc317757405</vt:lpwstr>
      </vt:variant>
      <vt:variant>
        <vt:i4>1441845</vt:i4>
      </vt:variant>
      <vt:variant>
        <vt:i4>2</vt:i4>
      </vt:variant>
      <vt:variant>
        <vt:i4>0</vt:i4>
      </vt:variant>
      <vt:variant>
        <vt:i4>5</vt:i4>
      </vt:variant>
      <vt:variant>
        <vt:lpwstr/>
      </vt:variant>
      <vt:variant>
        <vt:lpwstr>_Toc317757404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OAM</dc:title>
  <dc:creator>charles</dc:creator>
  <cp:lastModifiedBy>Charles Lilin</cp:lastModifiedBy>
  <cp:revision>2</cp:revision>
  <cp:lastPrinted>2012-04-20T20:26:00Z</cp:lastPrinted>
  <dcterms:created xsi:type="dcterms:W3CDTF">2025-05-03T18:02:00Z</dcterms:created>
  <dcterms:modified xsi:type="dcterms:W3CDTF">2025-05-03T18:02:00Z</dcterms:modified>
</cp:coreProperties>
</file>